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AF" w:rsidRPr="00E97EAF" w:rsidRDefault="00E97EAF" w:rsidP="003B3722">
      <w:pPr>
        <w:pStyle w:val="Prrafodelista"/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97EAF">
        <w:rPr>
          <w:rFonts w:ascii="Times New Roman" w:hAnsi="Times New Roman"/>
          <w:b/>
          <w:sz w:val="28"/>
          <w:szCs w:val="28"/>
        </w:rPr>
        <w:t>REFERENCIAS</w:t>
      </w:r>
    </w:p>
    <w:p w:rsidR="008F00B9" w:rsidRDefault="008F00B9" w:rsidP="003B3722">
      <w:pPr>
        <w:widowControl w:val="0"/>
        <w:spacing w:line="360" w:lineRule="auto"/>
        <w:jc w:val="both"/>
        <w:rPr>
          <w:b/>
        </w:rPr>
      </w:pPr>
    </w:p>
    <w:p w:rsidR="00B16E19" w:rsidRPr="00B16E19" w:rsidRDefault="00B16E19" w:rsidP="003B3722">
      <w:pPr>
        <w:widowControl w:val="0"/>
        <w:spacing w:line="360" w:lineRule="auto"/>
        <w:jc w:val="both"/>
        <w:rPr>
          <w:b/>
        </w:rPr>
      </w:pPr>
      <w:r w:rsidRPr="00B16E19">
        <w:rPr>
          <w:b/>
        </w:rPr>
        <w:t>Libros</w:t>
      </w:r>
    </w:p>
    <w:p w:rsidR="00B16E19" w:rsidRPr="00C43CA8" w:rsidRDefault="00B16E19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3CA8">
        <w:rPr>
          <w:rFonts w:ascii="Times New Roman" w:hAnsi="Times New Roman"/>
          <w:sz w:val="24"/>
          <w:szCs w:val="24"/>
        </w:rPr>
        <w:t xml:space="preserve">Arias, F. (1999). </w:t>
      </w:r>
      <w:r w:rsidRPr="00C43CA8">
        <w:rPr>
          <w:rFonts w:ascii="Times New Roman" w:hAnsi="Times New Roman"/>
          <w:b/>
          <w:sz w:val="24"/>
          <w:szCs w:val="24"/>
        </w:rPr>
        <w:t>El proyecto de investigación. Guía para su elaboración.</w:t>
      </w:r>
      <w:r w:rsidRPr="00C43CA8">
        <w:rPr>
          <w:rFonts w:ascii="Times New Roman" w:hAnsi="Times New Roman"/>
          <w:sz w:val="24"/>
          <w:szCs w:val="24"/>
        </w:rPr>
        <w:t xml:space="preserve"> 3era.</w:t>
      </w:r>
      <w:r w:rsidR="00735636" w:rsidRPr="00C43CA8">
        <w:rPr>
          <w:rFonts w:ascii="Times New Roman" w:hAnsi="Times New Roman"/>
          <w:sz w:val="24"/>
          <w:szCs w:val="24"/>
        </w:rPr>
        <w:t xml:space="preserve"> </w:t>
      </w:r>
      <w:r w:rsidRPr="00C43CA8">
        <w:rPr>
          <w:rFonts w:ascii="Times New Roman" w:hAnsi="Times New Roman"/>
          <w:sz w:val="24"/>
          <w:szCs w:val="24"/>
        </w:rPr>
        <w:t>Edición, Editorial Episteme. Caracas.</w:t>
      </w:r>
    </w:p>
    <w:p w:rsidR="00B16E19" w:rsidRPr="00C43CA8" w:rsidRDefault="00B16E19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3CA8">
        <w:rPr>
          <w:rFonts w:ascii="Times New Roman" w:hAnsi="Times New Roman"/>
          <w:sz w:val="24"/>
          <w:szCs w:val="24"/>
        </w:rPr>
        <w:t xml:space="preserve">Balestrini, M. (1997). </w:t>
      </w:r>
      <w:r w:rsidRPr="00C43CA8">
        <w:rPr>
          <w:rFonts w:ascii="Times New Roman" w:hAnsi="Times New Roman"/>
          <w:b/>
          <w:sz w:val="24"/>
          <w:szCs w:val="24"/>
        </w:rPr>
        <w:t>Cómo se elabora el proyecto de investigación.</w:t>
      </w:r>
      <w:r w:rsidRPr="00C43CA8">
        <w:rPr>
          <w:rFonts w:ascii="Times New Roman" w:hAnsi="Times New Roman"/>
          <w:sz w:val="24"/>
          <w:szCs w:val="24"/>
        </w:rPr>
        <w:t xml:space="preserve"> Editorial BL. Caracas.</w:t>
      </w:r>
    </w:p>
    <w:p w:rsidR="002E421A" w:rsidRPr="00C43CA8" w:rsidRDefault="002E421A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3CA8">
        <w:rPr>
          <w:rFonts w:ascii="Times New Roman" w:hAnsi="Times New Roman"/>
          <w:sz w:val="24"/>
          <w:szCs w:val="24"/>
        </w:rPr>
        <w:t xml:space="preserve">Celis, A. (2003). </w:t>
      </w:r>
      <w:r w:rsidRPr="00C43CA8">
        <w:rPr>
          <w:rFonts w:ascii="Times New Roman" w:hAnsi="Times New Roman"/>
          <w:b/>
          <w:sz w:val="24"/>
          <w:szCs w:val="24"/>
        </w:rPr>
        <w:t>El nuevo cooperativismo. Guía de Capacitación y Asesoría para la Creación y Fortalecimiento de Empresas de Trabajo Asociado.</w:t>
      </w:r>
      <w:r w:rsidRPr="00C43CA8">
        <w:rPr>
          <w:rFonts w:ascii="Times New Roman" w:hAnsi="Times New Roman"/>
          <w:sz w:val="24"/>
          <w:szCs w:val="24"/>
        </w:rPr>
        <w:t xml:space="preserve"> 2da. Edición. Vardell Hermanos Editores, C.A. Caracas.</w:t>
      </w:r>
    </w:p>
    <w:p w:rsidR="002E421A" w:rsidRPr="00C43CA8" w:rsidRDefault="002E421A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3CA8">
        <w:rPr>
          <w:rFonts w:ascii="Times New Roman" w:hAnsi="Times New Roman"/>
          <w:sz w:val="24"/>
          <w:szCs w:val="24"/>
        </w:rPr>
        <w:t xml:space="preserve">Chávez, A. (1994). </w:t>
      </w:r>
      <w:r w:rsidRPr="00C43CA8">
        <w:rPr>
          <w:rFonts w:ascii="Times New Roman" w:hAnsi="Times New Roman"/>
          <w:b/>
          <w:sz w:val="24"/>
          <w:szCs w:val="24"/>
        </w:rPr>
        <w:t>Técnicas de investigación para el trabajo en educación.</w:t>
      </w:r>
      <w:r w:rsidRPr="00C43CA8">
        <w:rPr>
          <w:rFonts w:ascii="Times New Roman" w:hAnsi="Times New Roman"/>
          <w:sz w:val="24"/>
          <w:szCs w:val="24"/>
        </w:rPr>
        <w:t xml:space="preserve"> Editorial Chávez. Maracaibo, Venezuela.</w:t>
      </w:r>
    </w:p>
    <w:p w:rsidR="00437DAE" w:rsidRDefault="00437DAE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3CA8">
        <w:rPr>
          <w:rFonts w:ascii="Times New Roman" w:hAnsi="Times New Roman"/>
          <w:sz w:val="24"/>
          <w:szCs w:val="24"/>
        </w:rPr>
        <w:t xml:space="preserve">Esteller, D. (2002). </w:t>
      </w:r>
      <w:r w:rsidRPr="00C43CA8">
        <w:rPr>
          <w:rFonts w:ascii="Times New Roman" w:hAnsi="Times New Roman"/>
          <w:b/>
          <w:sz w:val="24"/>
          <w:szCs w:val="24"/>
        </w:rPr>
        <w:t xml:space="preserve">Manual para organizar cooperativas. </w:t>
      </w:r>
      <w:r w:rsidRPr="00C43CA8">
        <w:rPr>
          <w:rFonts w:ascii="Times New Roman" w:hAnsi="Times New Roman"/>
          <w:sz w:val="24"/>
          <w:szCs w:val="24"/>
        </w:rPr>
        <w:t>Según la Nueva Ley Especial de Asociaciones Cooperativas Gaceta Oficial 37.285 de fecha 18/09/2001. 1era. Edición. Vardell Hermanos Editores, C.A. Caracas.</w:t>
      </w:r>
    </w:p>
    <w:p w:rsidR="005B1F8A" w:rsidRPr="005B1F8A" w:rsidRDefault="005B1F8A" w:rsidP="003B3722">
      <w:pPr>
        <w:pStyle w:val="Prrafodelista"/>
        <w:keepNext/>
        <w:widowControl w:val="0"/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1F8A">
        <w:rPr>
          <w:rFonts w:ascii="Times New Roman" w:hAnsi="Times New Roman"/>
          <w:sz w:val="24"/>
          <w:szCs w:val="24"/>
        </w:rPr>
        <w:t xml:space="preserve">Garay, J. (2001).  </w:t>
      </w:r>
      <w:r w:rsidRPr="005B1F8A">
        <w:rPr>
          <w:rFonts w:ascii="Times New Roman" w:hAnsi="Times New Roman"/>
          <w:b/>
          <w:sz w:val="24"/>
          <w:szCs w:val="24"/>
        </w:rPr>
        <w:t xml:space="preserve">La Constitución Bolivariana.  </w:t>
      </w:r>
      <w:r w:rsidRPr="005B1F8A">
        <w:rPr>
          <w:rFonts w:ascii="Times New Roman" w:hAnsi="Times New Roman"/>
          <w:sz w:val="24"/>
          <w:szCs w:val="24"/>
        </w:rPr>
        <w:t>Caracas, Venezuela: Corporación AGR, S.A</w:t>
      </w:r>
    </w:p>
    <w:p w:rsidR="005B1F8A" w:rsidRPr="005B1F8A" w:rsidRDefault="005B1F8A" w:rsidP="003B3722">
      <w:pPr>
        <w:pStyle w:val="Prrafodelista"/>
        <w:keepNext/>
        <w:widowControl w:val="0"/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1F8A">
        <w:rPr>
          <w:rFonts w:ascii="Times New Roman" w:hAnsi="Times New Roman"/>
          <w:sz w:val="24"/>
          <w:szCs w:val="24"/>
        </w:rPr>
        <w:t xml:space="preserve">Garay, J. (2002).  </w:t>
      </w:r>
      <w:r w:rsidRPr="005B1F8A">
        <w:rPr>
          <w:rFonts w:ascii="Times New Roman" w:hAnsi="Times New Roman"/>
          <w:b/>
          <w:sz w:val="24"/>
          <w:szCs w:val="24"/>
        </w:rPr>
        <w:t xml:space="preserve">Ley de Impuesto Sobre La Renta.  </w:t>
      </w:r>
      <w:r w:rsidRPr="005B1F8A">
        <w:rPr>
          <w:rFonts w:ascii="Times New Roman" w:hAnsi="Times New Roman"/>
          <w:sz w:val="24"/>
          <w:szCs w:val="24"/>
        </w:rPr>
        <w:t>Caracas, Venezuela: Ediciones Juan Garay.</w:t>
      </w:r>
    </w:p>
    <w:p w:rsidR="005B1F8A" w:rsidRPr="005B1F8A" w:rsidRDefault="005B1F8A" w:rsidP="003B3722">
      <w:pPr>
        <w:pStyle w:val="Prrafodelista"/>
        <w:keepNext/>
        <w:widowControl w:val="0"/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1F8A">
        <w:rPr>
          <w:rFonts w:ascii="Times New Roman" w:hAnsi="Times New Roman"/>
          <w:sz w:val="24"/>
          <w:szCs w:val="24"/>
        </w:rPr>
        <w:t xml:space="preserve">Garay, J. (1999).  </w:t>
      </w:r>
      <w:r w:rsidRPr="005B1F8A">
        <w:rPr>
          <w:rFonts w:ascii="Times New Roman" w:hAnsi="Times New Roman"/>
          <w:b/>
          <w:sz w:val="24"/>
          <w:szCs w:val="24"/>
        </w:rPr>
        <w:t xml:space="preserve">Constitución de la República  Bolivariana de Venezuela. (comentado). </w:t>
      </w:r>
      <w:r w:rsidRPr="005B1F8A">
        <w:rPr>
          <w:rFonts w:ascii="Times New Roman" w:hAnsi="Times New Roman"/>
          <w:sz w:val="24"/>
          <w:szCs w:val="24"/>
        </w:rPr>
        <w:t>Venezuela: Librería Ciafré.</w:t>
      </w:r>
    </w:p>
    <w:p w:rsidR="005B1F8A" w:rsidRPr="005B1F8A" w:rsidRDefault="005B1F8A" w:rsidP="003B3722">
      <w:pPr>
        <w:pStyle w:val="Prrafodelista"/>
        <w:keepNext/>
        <w:widowControl w:val="0"/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1F8A">
        <w:rPr>
          <w:rFonts w:ascii="Times New Roman" w:hAnsi="Times New Roman"/>
          <w:sz w:val="24"/>
          <w:szCs w:val="24"/>
        </w:rPr>
        <w:t xml:space="preserve">Garay, J. (2001).  </w:t>
      </w:r>
      <w:r w:rsidRPr="005B1F8A">
        <w:rPr>
          <w:rFonts w:ascii="Times New Roman" w:hAnsi="Times New Roman"/>
          <w:b/>
          <w:sz w:val="24"/>
          <w:szCs w:val="24"/>
        </w:rPr>
        <w:t xml:space="preserve">Código Orgánico Tributario. (comentado). </w:t>
      </w:r>
      <w:r w:rsidRPr="005B1F8A">
        <w:rPr>
          <w:rFonts w:ascii="Times New Roman" w:hAnsi="Times New Roman"/>
          <w:sz w:val="24"/>
          <w:szCs w:val="24"/>
        </w:rPr>
        <w:t>Caracas, Venezuela: Ediciones Juan Garay.</w:t>
      </w:r>
    </w:p>
    <w:p w:rsidR="00C43CA8" w:rsidRPr="00C43CA8" w:rsidRDefault="00C43CA8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3CA8">
        <w:rPr>
          <w:rFonts w:ascii="Times New Roman" w:hAnsi="Times New Roman"/>
          <w:sz w:val="24"/>
          <w:szCs w:val="24"/>
        </w:rPr>
        <w:t xml:space="preserve">Hernández, C. (2003). </w:t>
      </w:r>
      <w:r w:rsidRPr="00C43CA8">
        <w:rPr>
          <w:rFonts w:ascii="Times New Roman" w:hAnsi="Times New Roman"/>
          <w:b/>
          <w:sz w:val="24"/>
          <w:szCs w:val="24"/>
        </w:rPr>
        <w:t xml:space="preserve">El SENIAT y la determinación tributaria. </w:t>
      </w:r>
      <w:r w:rsidRPr="00C43CA8">
        <w:rPr>
          <w:rFonts w:ascii="Times New Roman" w:hAnsi="Times New Roman"/>
          <w:sz w:val="24"/>
          <w:szCs w:val="24"/>
        </w:rPr>
        <w:t>3era. Edición. Vardell Hermanos Editores, C.A. Caracas.</w:t>
      </w:r>
    </w:p>
    <w:p w:rsidR="00C43CA8" w:rsidRPr="00C43CA8" w:rsidRDefault="00C43CA8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3CA8">
        <w:rPr>
          <w:rFonts w:ascii="Times New Roman" w:hAnsi="Times New Roman"/>
          <w:sz w:val="24"/>
          <w:szCs w:val="24"/>
        </w:rPr>
        <w:t xml:space="preserve">Hernández, R., </w:t>
      </w:r>
      <w:r w:rsidR="00551F42" w:rsidRPr="00C43CA8">
        <w:rPr>
          <w:rFonts w:ascii="Times New Roman" w:hAnsi="Times New Roman"/>
          <w:sz w:val="24"/>
          <w:szCs w:val="24"/>
        </w:rPr>
        <w:t>Fernández</w:t>
      </w:r>
      <w:r w:rsidRPr="00C43CA8">
        <w:rPr>
          <w:rFonts w:ascii="Times New Roman" w:hAnsi="Times New Roman"/>
          <w:sz w:val="24"/>
          <w:szCs w:val="24"/>
        </w:rPr>
        <w:t xml:space="preserve">, C., Baptista, P. (1994). </w:t>
      </w:r>
      <w:r w:rsidRPr="00C43CA8">
        <w:rPr>
          <w:rFonts w:ascii="Times New Roman" w:hAnsi="Times New Roman"/>
          <w:b/>
          <w:sz w:val="24"/>
          <w:szCs w:val="24"/>
        </w:rPr>
        <w:t>Metodología de la investigación.</w:t>
      </w:r>
      <w:r w:rsidRPr="00C43CA8">
        <w:rPr>
          <w:rFonts w:ascii="Times New Roman" w:hAnsi="Times New Roman"/>
          <w:sz w:val="24"/>
          <w:szCs w:val="24"/>
        </w:rPr>
        <w:t xml:space="preserve"> Editorial Mc Graw-Hill. México.</w:t>
      </w:r>
    </w:p>
    <w:p w:rsidR="00C43CA8" w:rsidRPr="00C43CA8" w:rsidRDefault="00C43CA8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s-VE"/>
        </w:rPr>
      </w:pPr>
      <w:r w:rsidRPr="00C43CA8">
        <w:rPr>
          <w:rFonts w:ascii="Times New Roman" w:hAnsi="Times New Roman"/>
          <w:sz w:val="24"/>
          <w:szCs w:val="24"/>
        </w:rPr>
        <w:t xml:space="preserve">Hernández, R., </w:t>
      </w:r>
      <w:r w:rsidR="00551F42" w:rsidRPr="00C43CA8">
        <w:rPr>
          <w:rFonts w:ascii="Times New Roman" w:hAnsi="Times New Roman"/>
          <w:sz w:val="24"/>
          <w:szCs w:val="24"/>
        </w:rPr>
        <w:t>Fernández</w:t>
      </w:r>
      <w:r w:rsidRPr="00C43CA8">
        <w:rPr>
          <w:rFonts w:ascii="Times New Roman" w:hAnsi="Times New Roman"/>
          <w:sz w:val="24"/>
          <w:szCs w:val="24"/>
        </w:rPr>
        <w:t xml:space="preserve">, C., Baptista, P.  (1998). </w:t>
      </w:r>
      <w:r w:rsidRPr="00C43CA8">
        <w:rPr>
          <w:rFonts w:ascii="Times New Roman" w:hAnsi="Times New Roman"/>
          <w:b/>
          <w:sz w:val="24"/>
          <w:szCs w:val="24"/>
        </w:rPr>
        <w:t xml:space="preserve">Metodología de la investigación. </w:t>
      </w:r>
      <w:r w:rsidRPr="00C43CA8">
        <w:rPr>
          <w:rFonts w:ascii="Times New Roman" w:hAnsi="Times New Roman"/>
          <w:sz w:val="24"/>
          <w:szCs w:val="24"/>
          <w:lang w:val="es-VE"/>
        </w:rPr>
        <w:t>Editorial Mc Graw-Hill Interamericana, S.A. Bogotá.</w:t>
      </w:r>
    </w:p>
    <w:p w:rsidR="00C43CA8" w:rsidRPr="00C43CA8" w:rsidRDefault="00C43CA8" w:rsidP="003B372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3CA8">
        <w:rPr>
          <w:rFonts w:ascii="Times New Roman" w:hAnsi="Times New Roman"/>
          <w:sz w:val="24"/>
          <w:szCs w:val="24"/>
        </w:rPr>
        <w:lastRenderedPageBreak/>
        <w:t xml:space="preserve">Jarach, D. (1998). </w:t>
      </w:r>
      <w:r w:rsidRPr="00C43CA8">
        <w:rPr>
          <w:rFonts w:ascii="Times New Roman" w:hAnsi="Times New Roman"/>
          <w:b/>
          <w:sz w:val="24"/>
          <w:szCs w:val="24"/>
        </w:rPr>
        <w:t>Curso de Derecho Tributario.</w:t>
      </w:r>
      <w:r w:rsidRPr="00C43CA8">
        <w:rPr>
          <w:rFonts w:ascii="Times New Roman" w:hAnsi="Times New Roman"/>
          <w:sz w:val="24"/>
          <w:szCs w:val="24"/>
        </w:rPr>
        <w:t xml:space="preserve"> (3era. Ed.). Buenos Aires, Argentina: Ediciones Cima.</w:t>
      </w:r>
    </w:p>
    <w:p w:rsidR="000D0230" w:rsidRPr="000D0230" w:rsidRDefault="00C43CA8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0230">
        <w:rPr>
          <w:rFonts w:ascii="Times New Roman" w:hAnsi="Times New Roman"/>
          <w:sz w:val="24"/>
          <w:szCs w:val="24"/>
        </w:rPr>
        <w:t xml:space="preserve">Kinner, T. y Taylor, J. (1998). </w:t>
      </w:r>
      <w:r w:rsidRPr="000D0230">
        <w:rPr>
          <w:rFonts w:ascii="Times New Roman" w:hAnsi="Times New Roman"/>
          <w:b/>
          <w:sz w:val="24"/>
          <w:szCs w:val="24"/>
        </w:rPr>
        <w:t>Investigación de mercados: un enfoque aplicado.</w:t>
      </w:r>
      <w:r w:rsidRPr="000D0230">
        <w:rPr>
          <w:rFonts w:ascii="Times New Roman" w:hAnsi="Times New Roman"/>
          <w:sz w:val="24"/>
          <w:szCs w:val="24"/>
        </w:rPr>
        <w:t xml:space="preserve"> Mc Graw-Hill. Bogotá.</w:t>
      </w:r>
    </w:p>
    <w:p w:rsidR="000D0230" w:rsidRPr="000D0230" w:rsidRDefault="000D0230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0230">
        <w:rPr>
          <w:rFonts w:ascii="Times New Roman" w:hAnsi="Times New Roman"/>
          <w:sz w:val="24"/>
          <w:szCs w:val="24"/>
        </w:rPr>
        <w:t xml:space="preserve">LegisLec. (2005). </w:t>
      </w:r>
      <w:r w:rsidRPr="000D0230">
        <w:rPr>
          <w:rFonts w:ascii="Times New Roman" w:hAnsi="Times New Roman"/>
          <w:b/>
          <w:sz w:val="24"/>
          <w:szCs w:val="24"/>
        </w:rPr>
        <w:t>Código Orgánico Tributario Comentado y Comparado.</w:t>
      </w:r>
      <w:r w:rsidRPr="000D0230">
        <w:rPr>
          <w:rFonts w:ascii="Times New Roman" w:hAnsi="Times New Roman"/>
          <w:sz w:val="24"/>
          <w:szCs w:val="24"/>
        </w:rPr>
        <w:t xml:space="preserve"> Caracas: Legislec Editores, C.A. </w:t>
      </w:r>
    </w:p>
    <w:p w:rsidR="00391E06" w:rsidRPr="00391E06" w:rsidRDefault="00391E06" w:rsidP="003B372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1E06">
        <w:rPr>
          <w:rFonts w:ascii="Times New Roman" w:hAnsi="Times New Roman"/>
          <w:sz w:val="24"/>
          <w:szCs w:val="24"/>
        </w:rPr>
        <w:t xml:space="preserve">Maduro L. E y Pittier S. E. (2001). </w:t>
      </w:r>
      <w:r w:rsidRPr="00391E06">
        <w:rPr>
          <w:rFonts w:ascii="Times New Roman" w:hAnsi="Times New Roman"/>
          <w:b/>
          <w:sz w:val="24"/>
          <w:szCs w:val="24"/>
        </w:rPr>
        <w:t>Curso de Obligaciones. Derecho Civil III.</w:t>
      </w:r>
      <w:r w:rsidRPr="00391E06">
        <w:rPr>
          <w:rFonts w:ascii="Times New Roman" w:hAnsi="Times New Roman"/>
          <w:sz w:val="24"/>
          <w:szCs w:val="24"/>
        </w:rPr>
        <w:t xml:space="preserve"> Tomo I. (11va. Ed.) Caracas: Universidad </w:t>
      </w:r>
      <w:r w:rsidR="00360D54" w:rsidRPr="00391E06">
        <w:rPr>
          <w:rFonts w:ascii="Times New Roman" w:hAnsi="Times New Roman"/>
          <w:sz w:val="24"/>
          <w:szCs w:val="24"/>
        </w:rPr>
        <w:t>Católica</w:t>
      </w:r>
      <w:r w:rsidRPr="00391E06">
        <w:rPr>
          <w:rFonts w:ascii="Times New Roman" w:hAnsi="Times New Roman"/>
          <w:sz w:val="24"/>
          <w:szCs w:val="24"/>
        </w:rPr>
        <w:t xml:space="preserve"> </w:t>
      </w:r>
      <w:r w:rsidR="00360D54" w:rsidRPr="00391E06">
        <w:rPr>
          <w:rFonts w:ascii="Times New Roman" w:hAnsi="Times New Roman"/>
          <w:sz w:val="24"/>
          <w:szCs w:val="24"/>
        </w:rPr>
        <w:t>Andrés</w:t>
      </w:r>
      <w:r w:rsidRPr="00391E06">
        <w:rPr>
          <w:rFonts w:ascii="Times New Roman" w:hAnsi="Times New Roman"/>
          <w:sz w:val="24"/>
          <w:szCs w:val="24"/>
        </w:rPr>
        <w:t xml:space="preserve"> Bello.</w:t>
      </w:r>
    </w:p>
    <w:p w:rsidR="002E421A" w:rsidRPr="00C24323" w:rsidRDefault="00391E06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91E06">
        <w:rPr>
          <w:rFonts w:ascii="Times New Roman" w:hAnsi="Times New Roman"/>
          <w:sz w:val="24"/>
          <w:szCs w:val="24"/>
          <w:lang w:val="es-MX"/>
        </w:rPr>
        <w:t>Méndez, C. (1.995).</w:t>
      </w:r>
      <w:r w:rsidRPr="00391E06">
        <w:rPr>
          <w:rFonts w:ascii="Times New Roman" w:hAnsi="Times New Roman"/>
          <w:bCs/>
          <w:sz w:val="24"/>
          <w:szCs w:val="24"/>
          <w:lang w:val="es-MX"/>
        </w:rPr>
        <w:t xml:space="preserve"> </w:t>
      </w:r>
      <w:r w:rsidRPr="00391E06">
        <w:rPr>
          <w:rFonts w:ascii="Times New Roman" w:hAnsi="Times New Roman"/>
          <w:b/>
          <w:bCs/>
          <w:sz w:val="24"/>
          <w:szCs w:val="24"/>
          <w:lang w:val="es-MX"/>
        </w:rPr>
        <w:t>Metodología. Guía para la Elaboración, Diseños de Investigación,  en Ciencias Económicas Contables y Administrativas.</w:t>
      </w:r>
      <w:r w:rsidRPr="00391E06">
        <w:rPr>
          <w:rFonts w:ascii="Times New Roman" w:hAnsi="Times New Roman"/>
          <w:bCs/>
          <w:sz w:val="24"/>
          <w:szCs w:val="24"/>
          <w:lang w:val="es-MX"/>
        </w:rPr>
        <w:t xml:space="preserve"> </w:t>
      </w:r>
      <w:r w:rsidRPr="00391E06">
        <w:rPr>
          <w:rFonts w:ascii="Times New Roman" w:hAnsi="Times New Roman"/>
          <w:sz w:val="24"/>
          <w:szCs w:val="24"/>
          <w:lang w:val="es-MX"/>
        </w:rPr>
        <w:t xml:space="preserve"> (2da ed.). Santa Fe de Bogotá, Colombia: Kimpres Ltda.</w:t>
      </w:r>
    </w:p>
    <w:p w:rsidR="00C24323" w:rsidRPr="00C24323" w:rsidRDefault="00C24323" w:rsidP="003B372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4323">
        <w:rPr>
          <w:rFonts w:ascii="Times New Roman" w:hAnsi="Times New Roman"/>
          <w:sz w:val="24"/>
          <w:szCs w:val="24"/>
        </w:rPr>
        <w:t xml:space="preserve">Moya, E. (2006). </w:t>
      </w:r>
      <w:r w:rsidRPr="00C24323">
        <w:rPr>
          <w:rFonts w:ascii="Times New Roman" w:hAnsi="Times New Roman"/>
          <w:b/>
          <w:sz w:val="24"/>
          <w:szCs w:val="24"/>
        </w:rPr>
        <w:t>Derecho Tributario Municipal.</w:t>
      </w:r>
      <w:r w:rsidRPr="00C24323">
        <w:rPr>
          <w:rFonts w:ascii="Times New Roman" w:hAnsi="Times New Roman"/>
          <w:sz w:val="24"/>
          <w:szCs w:val="24"/>
        </w:rPr>
        <w:t xml:space="preserve"> Caracas: Mobilibros.</w:t>
      </w:r>
    </w:p>
    <w:p w:rsidR="00C24323" w:rsidRPr="00C24323" w:rsidRDefault="00C24323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4323">
        <w:rPr>
          <w:rFonts w:ascii="Times New Roman" w:hAnsi="Times New Roman"/>
          <w:sz w:val="24"/>
          <w:szCs w:val="24"/>
        </w:rPr>
        <w:t xml:space="preserve">Munich, L. y Ángeles, E. (1998). </w:t>
      </w:r>
      <w:r w:rsidRPr="00C24323">
        <w:rPr>
          <w:rFonts w:ascii="Times New Roman" w:hAnsi="Times New Roman"/>
          <w:b/>
          <w:sz w:val="24"/>
          <w:szCs w:val="24"/>
        </w:rPr>
        <w:t>Métodos y técnicas de investigación.</w:t>
      </w:r>
      <w:r w:rsidRPr="00C24323">
        <w:rPr>
          <w:rFonts w:ascii="Times New Roman" w:hAnsi="Times New Roman"/>
          <w:sz w:val="24"/>
          <w:szCs w:val="24"/>
        </w:rPr>
        <w:t xml:space="preserve"> Editorial Trillar, S.A. México.</w:t>
      </w:r>
    </w:p>
    <w:p w:rsidR="00F53B2E" w:rsidRPr="00F53B2E" w:rsidRDefault="00F53B2E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3B2E">
        <w:rPr>
          <w:rFonts w:ascii="Times New Roman" w:hAnsi="Times New Roman"/>
          <w:sz w:val="24"/>
          <w:szCs w:val="24"/>
        </w:rPr>
        <w:t xml:space="preserve">Ramírez, T. (1999). </w:t>
      </w:r>
      <w:r w:rsidRPr="00F53B2E">
        <w:rPr>
          <w:rFonts w:ascii="Times New Roman" w:hAnsi="Times New Roman"/>
          <w:b/>
          <w:sz w:val="24"/>
          <w:szCs w:val="24"/>
        </w:rPr>
        <w:t>Cómo hacer un proyecto de investigación.</w:t>
      </w:r>
      <w:r w:rsidRPr="00F53B2E">
        <w:rPr>
          <w:rFonts w:ascii="Times New Roman" w:hAnsi="Times New Roman"/>
          <w:sz w:val="24"/>
          <w:szCs w:val="24"/>
        </w:rPr>
        <w:t xml:space="preserve"> 1era. Edición. Editorial Panapo. Caracas.</w:t>
      </w:r>
    </w:p>
    <w:p w:rsidR="00F53B2E" w:rsidRPr="00F53B2E" w:rsidRDefault="00F53B2E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3B2E">
        <w:rPr>
          <w:rFonts w:ascii="Times New Roman" w:hAnsi="Times New Roman"/>
          <w:sz w:val="24"/>
          <w:szCs w:val="24"/>
        </w:rPr>
        <w:t xml:space="preserve">Rangel, M. (2001). </w:t>
      </w:r>
      <w:r w:rsidRPr="00F53B2E">
        <w:rPr>
          <w:rFonts w:ascii="Times New Roman" w:hAnsi="Times New Roman"/>
          <w:b/>
          <w:sz w:val="24"/>
          <w:szCs w:val="24"/>
        </w:rPr>
        <w:t>Dinámica del Proceso de Investigación Social.</w:t>
      </w:r>
      <w:r w:rsidRPr="00F53B2E">
        <w:rPr>
          <w:rFonts w:ascii="Times New Roman" w:hAnsi="Times New Roman"/>
          <w:i/>
          <w:sz w:val="24"/>
          <w:szCs w:val="24"/>
        </w:rPr>
        <w:t xml:space="preserve"> </w:t>
      </w:r>
      <w:r w:rsidRPr="00F53B2E">
        <w:rPr>
          <w:rFonts w:ascii="Times New Roman" w:hAnsi="Times New Roman"/>
          <w:sz w:val="24"/>
          <w:szCs w:val="24"/>
        </w:rPr>
        <w:t>Consejo Editorial UNELLEZ. Barinas.</w:t>
      </w:r>
    </w:p>
    <w:p w:rsidR="008B044E" w:rsidRPr="008B044E" w:rsidRDefault="008B044E" w:rsidP="003B3722">
      <w:pPr>
        <w:pStyle w:val="Prrafodelista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044E">
        <w:rPr>
          <w:rFonts w:ascii="Times New Roman" w:hAnsi="Times New Roman"/>
          <w:sz w:val="24"/>
          <w:szCs w:val="24"/>
        </w:rPr>
        <w:t xml:space="preserve">Tamayo y Tamayo, M. (2000). </w:t>
      </w:r>
      <w:r w:rsidRPr="008B044E">
        <w:rPr>
          <w:rFonts w:ascii="Times New Roman" w:hAnsi="Times New Roman"/>
          <w:b/>
          <w:sz w:val="24"/>
          <w:szCs w:val="24"/>
        </w:rPr>
        <w:t>Proceso de investigación científica.</w:t>
      </w:r>
      <w:r w:rsidRPr="008B044E">
        <w:rPr>
          <w:rFonts w:ascii="Times New Roman" w:hAnsi="Times New Roman"/>
          <w:sz w:val="24"/>
          <w:szCs w:val="24"/>
        </w:rPr>
        <w:t xml:space="preserve"> Ediciones Limusa. México.</w:t>
      </w:r>
    </w:p>
    <w:p w:rsidR="00C24323" w:rsidRDefault="008B044E" w:rsidP="003B3722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044E">
        <w:rPr>
          <w:rFonts w:ascii="Times New Roman" w:hAnsi="Times New Roman"/>
          <w:sz w:val="24"/>
          <w:szCs w:val="24"/>
        </w:rPr>
        <w:t xml:space="preserve">Villegas, H. (2002). </w:t>
      </w:r>
      <w:r w:rsidRPr="008B044E">
        <w:rPr>
          <w:rFonts w:ascii="Times New Roman" w:hAnsi="Times New Roman"/>
          <w:b/>
          <w:sz w:val="24"/>
          <w:szCs w:val="24"/>
        </w:rPr>
        <w:t>Curso de Finanzas, Derecho Financiero y Tributario.</w:t>
      </w:r>
      <w:r w:rsidRPr="008B044E">
        <w:rPr>
          <w:rFonts w:ascii="Times New Roman" w:hAnsi="Times New Roman"/>
          <w:sz w:val="24"/>
          <w:szCs w:val="24"/>
        </w:rPr>
        <w:t xml:space="preserve"> (8va. ed) Buenos Aires, Argentina: Editorial Astrea.</w:t>
      </w:r>
    </w:p>
    <w:p w:rsidR="00822DA3" w:rsidRDefault="00822DA3" w:rsidP="003B3722">
      <w:pPr>
        <w:spacing w:line="360" w:lineRule="auto"/>
        <w:jc w:val="both"/>
        <w:rPr>
          <w:b/>
        </w:rPr>
      </w:pPr>
      <w:r w:rsidRPr="00822DA3">
        <w:rPr>
          <w:b/>
        </w:rPr>
        <w:t>Fuentes de Tipo Legal</w:t>
      </w:r>
    </w:p>
    <w:p w:rsidR="003B3722" w:rsidRPr="003B3722" w:rsidRDefault="00822DA3" w:rsidP="003B372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2DA3">
        <w:rPr>
          <w:rFonts w:ascii="Times New Roman" w:hAnsi="Times New Roman"/>
          <w:b/>
          <w:sz w:val="24"/>
          <w:szCs w:val="24"/>
        </w:rPr>
        <w:t>Código Orgánico Tributario.</w:t>
      </w:r>
      <w:r w:rsidRPr="00822DA3">
        <w:rPr>
          <w:rFonts w:ascii="Times New Roman" w:hAnsi="Times New Roman"/>
          <w:sz w:val="24"/>
          <w:szCs w:val="24"/>
        </w:rPr>
        <w:t xml:space="preserve"> Gaceta Oficial </w:t>
      </w:r>
      <w:r w:rsidR="002A0C1B" w:rsidRPr="002A0C1B">
        <w:rPr>
          <w:rFonts w:ascii="Times New Roman" w:hAnsi="Times New Roman"/>
          <w:sz w:val="24"/>
          <w:szCs w:val="24"/>
        </w:rPr>
        <w:t>de la Repú</w:t>
      </w:r>
      <w:r w:rsidR="002A0C1B">
        <w:rPr>
          <w:rFonts w:ascii="Times New Roman" w:hAnsi="Times New Roman"/>
          <w:sz w:val="24"/>
          <w:szCs w:val="24"/>
        </w:rPr>
        <w:t>blica Bolivariana de Venezuela</w:t>
      </w:r>
      <w:r w:rsidR="002A0C1B" w:rsidRPr="00822DA3">
        <w:rPr>
          <w:rFonts w:ascii="Times New Roman" w:hAnsi="Times New Roman"/>
          <w:sz w:val="24"/>
          <w:szCs w:val="24"/>
        </w:rPr>
        <w:t xml:space="preserve"> </w:t>
      </w:r>
      <w:r w:rsidRPr="00822DA3">
        <w:rPr>
          <w:rFonts w:ascii="Times New Roman" w:hAnsi="Times New Roman"/>
          <w:sz w:val="24"/>
          <w:szCs w:val="24"/>
        </w:rPr>
        <w:t xml:space="preserve">Nº 37.305 del 17 de octubre de 2001. </w:t>
      </w:r>
    </w:p>
    <w:p w:rsidR="00822DA3" w:rsidRPr="00822DA3" w:rsidRDefault="00822DA3" w:rsidP="003B372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2DA3">
        <w:rPr>
          <w:rFonts w:ascii="Times New Roman" w:hAnsi="Times New Roman"/>
          <w:b/>
          <w:sz w:val="24"/>
          <w:szCs w:val="24"/>
        </w:rPr>
        <w:t>Constitución de la República Bolivariana de Venezuela</w:t>
      </w:r>
      <w:r w:rsidRPr="00822DA3">
        <w:rPr>
          <w:rFonts w:ascii="Times New Roman" w:hAnsi="Times New Roman"/>
          <w:sz w:val="24"/>
          <w:szCs w:val="24"/>
        </w:rPr>
        <w:t xml:space="preserve">. Gaceta Oficial </w:t>
      </w:r>
      <w:r w:rsidR="002A0C1B" w:rsidRPr="002A0C1B">
        <w:rPr>
          <w:rFonts w:ascii="Times New Roman" w:hAnsi="Times New Roman"/>
          <w:sz w:val="24"/>
          <w:szCs w:val="24"/>
        </w:rPr>
        <w:t>de la Repú</w:t>
      </w:r>
      <w:r w:rsidR="002A0C1B">
        <w:rPr>
          <w:rFonts w:ascii="Times New Roman" w:hAnsi="Times New Roman"/>
          <w:sz w:val="24"/>
          <w:szCs w:val="24"/>
        </w:rPr>
        <w:t>blica Bolivariana de Venezuela</w:t>
      </w:r>
      <w:r w:rsidR="002A0C1B" w:rsidRPr="00822DA3">
        <w:rPr>
          <w:rFonts w:ascii="Times New Roman" w:hAnsi="Times New Roman"/>
          <w:sz w:val="24"/>
          <w:szCs w:val="24"/>
        </w:rPr>
        <w:t xml:space="preserve"> </w:t>
      </w:r>
      <w:r w:rsidRPr="00822DA3">
        <w:rPr>
          <w:rFonts w:ascii="Times New Roman" w:hAnsi="Times New Roman"/>
          <w:sz w:val="24"/>
          <w:szCs w:val="24"/>
        </w:rPr>
        <w:t xml:space="preserve">Nº 5.453 Extraordinario del 24 marzo de 2000. </w:t>
      </w:r>
    </w:p>
    <w:p w:rsidR="00822DA3" w:rsidRPr="00060B4D" w:rsidRDefault="00822DA3" w:rsidP="003B372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2DA3">
        <w:rPr>
          <w:rFonts w:ascii="Times New Roman" w:hAnsi="Times New Roman"/>
          <w:b/>
          <w:sz w:val="24"/>
          <w:szCs w:val="24"/>
        </w:rPr>
        <w:lastRenderedPageBreak/>
        <w:t>Ley de Impuesto Sobre La Renta.</w:t>
      </w:r>
      <w:r w:rsidRPr="00822DA3">
        <w:rPr>
          <w:rFonts w:ascii="Times New Roman" w:hAnsi="Times New Roman"/>
          <w:sz w:val="24"/>
          <w:szCs w:val="24"/>
        </w:rPr>
        <w:t xml:space="preserve"> Gaceta Oficial </w:t>
      </w:r>
      <w:r w:rsidR="002A0C1B" w:rsidRPr="002A0C1B">
        <w:rPr>
          <w:rFonts w:ascii="Times New Roman" w:hAnsi="Times New Roman"/>
          <w:sz w:val="24"/>
          <w:szCs w:val="24"/>
        </w:rPr>
        <w:t>de la Repú</w:t>
      </w:r>
      <w:r w:rsidR="002A0C1B">
        <w:rPr>
          <w:rFonts w:ascii="Times New Roman" w:hAnsi="Times New Roman"/>
          <w:sz w:val="24"/>
          <w:szCs w:val="24"/>
        </w:rPr>
        <w:t>blica Bolivariana de Venezuela</w:t>
      </w:r>
      <w:r w:rsidR="002A0C1B" w:rsidRPr="00822DA3">
        <w:rPr>
          <w:rFonts w:ascii="Times New Roman" w:hAnsi="Times New Roman"/>
          <w:sz w:val="24"/>
          <w:szCs w:val="24"/>
        </w:rPr>
        <w:t xml:space="preserve"> </w:t>
      </w:r>
      <w:r w:rsidRPr="00822DA3">
        <w:rPr>
          <w:rFonts w:ascii="Times New Roman" w:hAnsi="Times New Roman"/>
          <w:sz w:val="24"/>
          <w:szCs w:val="24"/>
        </w:rPr>
        <w:t xml:space="preserve">Nº 5.556 Extraordinario del 28 de diciembre de 2001. </w:t>
      </w:r>
    </w:p>
    <w:p w:rsidR="00060B4D" w:rsidRPr="00060B4D" w:rsidRDefault="00060B4D" w:rsidP="00060B4D">
      <w:pPr>
        <w:pStyle w:val="Prrafodelista"/>
        <w:widowControl w:val="0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0B4D">
        <w:rPr>
          <w:rFonts w:ascii="Times New Roman" w:hAnsi="Times New Roman"/>
          <w:b/>
          <w:sz w:val="24"/>
          <w:szCs w:val="24"/>
        </w:rPr>
        <w:t>Pasos a seguir por las asociaciones cooperativas ente el SENIAT, a objeto de obtener la exención del pago de tributos (ISLR-IDB).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B4D">
        <w:rPr>
          <w:rFonts w:ascii="Times New Roman" w:hAnsi="Times New Roman"/>
          <w:sz w:val="24"/>
          <w:szCs w:val="24"/>
        </w:rPr>
        <w:t>Gaceta Oficial de la República Boli</w:t>
      </w:r>
      <w:r>
        <w:rPr>
          <w:rFonts w:ascii="Times New Roman" w:hAnsi="Times New Roman"/>
          <w:sz w:val="24"/>
          <w:szCs w:val="24"/>
        </w:rPr>
        <w:t>variana de Venezuela Nº 38.347 del 30 de d</w:t>
      </w:r>
      <w:r w:rsidRPr="00060B4D">
        <w:rPr>
          <w:rFonts w:ascii="Times New Roman" w:hAnsi="Times New Roman"/>
          <w:sz w:val="24"/>
          <w:szCs w:val="24"/>
        </w:rPr>
        <w:t xml:space="preserve">iciembre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060B4D">
        <w:rPr>
          <w:rFonts w:ascii="Times New Roman" w:hAnsi="Times New Roman"/>
          <w:sz w:val="24"/>
          <w:szCs w:val="24"/>
        </w:rPr>
        <w:t>2005.</w:t>
      </w:r>
    </w:p>
    <w:p w:rsidR="002A0C1B" w:rsidRDefault="002A0C1B" w:rsidP="002A0C1B">
      <w:pPr>
        <w:pStyle w:val="Prrafodelista"/>
        <w:widowControl w:val="0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C1B">
        <w:rPr>
          <w:rFonts w:ascii="Times New Roman" w:hAnsi="Times New Roman"/>
          <w:b/>
          <w:sz w:val="24"/>
          <w:szCs w:val="24"/>
        </w:rPr>
        <w:t>Reglamento de la Ley de Impuesto Sobre La Renta.</w:t>
      </w:r>
      <w:r>
        <w:rPr>
          <w:rFonts w:ascii="Times New Roman" w:hAnsi="Times New Roman"/>
          <w:sz w:val="24"/>
          <w:szCs w:val="24"/>
        </w:rPr>
        <w:t xml:space="preserve"> Gaceta O</w:t>
      </w:r>
      <w:r w:rsidRPr="002A0C1B">
        <w:rPr>
          <w:rFonts w:ascii="Times New Roman" w:hAnsi="Times New Roman"/>
          <w:sz w:val="24"/>
          <w:szCs w:val="24"/>
        </w:rPr>
        <w:t>ficial de la Repú</w:t>
      </w:r>
      <w:r>
        <w:rPr>
          <w:rFonts w:ascii="Times New Roman" w:hAnsi="Times New Roman"/>
          <w:sz w:val="24"/>
          <w:szCs w:val="24"/>
        </w:rPr>
        <w:t xml:space="preserve">blica Bolivariana de Venezuela Nº 5.662 Extraordinario del 24 de </w:t>
      </w:r>
      <w:r w:rsidRPr="002A0C1B">
        <w:rPr>
          <w:rFonts w:ascii="Times New Roman" w:hAnsi="Times New Roman"/>
          <w:sz w:val="24"/>
          <w:szCs w:val="24"/>
        </w:rPr>
        <w:t xml:space="preserve">Septiembre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A0C1B">
        <w:rPr>
          <w:rFonts w:ascii="Times New Roman" w:hAnsi="Times New Roman"/>
          <w:sz w:val="24"/>
          <w:szCs w:val="24"/>
        </w:rPr>
        <w:t>2003.</w:t>
      </w:r>
    </w:p>
    <w:p w:rsidR="00B16E19" w:rsidRPr="00E3291C" w:rsidRDefault="00E3291C" w:rsidP="003B3722">
      <w:pPr>
        <w:spacing w:line="360" w:lineRule="auto"/>
        <w:jc w:val="both"/>
        <w:rPr>
          <w:b/>
        </w:rPr>
      </w:pPr>
      <w:r>
        <w:rPr>
          <w:b/>
        </w:rPr>
        <w:t>Trabajo Especial de Grado</w:t>
      </w:r>
    </w:p>
    <w:p w:rsidR="00E97EAF" w:rsidRPr="00E3291C" w:rsidRDefault="00E97EAF" w:rsidP="003B3722">
      <w:pPr>
        <w:pStyle w:val="Prrafodelista"/>
        <w:widowControl w:val="0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291C">
        <w:rPr>
          <w:rFonts w:ascii="Times New Roman" w:hAnsi="Times New Roman"/>
          <w:sz w:val="24"/>
          <w:szCs w:val="24"/>
        </w:rPr>
        <w:t xml:space="preserve">Alarcón, G. (2004). </w:t>
      </w:r>
      <w:r w:rsidRPr="00E3291C">
        <w:rPr>
          <w:rFonts w:ascii="Times New Roman" w:hAnsi="Times New Roman"/>
          <w:b/>
          <w:sz w:val="24"/>
          <w:szCs w:val="24"/>
        </w:rPr>
        <w:t xml:space="preserve">Impacto de los beneficios fiscales de impuesto sobre la renta y los activos empresariales sobre el desarrollo del sector pecuario en el lapso 1996-2000. Caso: Municipio Alberto Adriani del Estado Mérida. </w:t>
      </w:r>
      <w:r w:rsidRPr="00E3291C">
        <w:rPr>
          <w:rFonts w:ascii="Times New Roman" w:hAnsi="Times New Roman"/>
          <w:sz w:val="24"/>
          <w:szCs w:val="24"/>
        </w:rPr>
        <w:t>Trabajo de grado para optar al título de Magíster en Ciencias Contables, Universidad de los Andes, Mérida.</w:t>
      </w:r>
    </w:p>
    <w:p w:rsidR="00E97EAF" w:rsidRPr="00E3291C" w:rsidRDefault="00E97EAF" w:rsidP="003B3722">
      <w:pPr>
        <w:pStyle w:val="Prrafodelista"/>
        <w:widowControl w:val="0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291C">
        <w:rPr>
          <w:rFonts w:ascii="Times New Roman" w:hAnsi="Times New Roman"/>
          <w:sz w:val="24"/>
          <w:szCs w:val="24"/>
        </w:rPr>
        <w:t xml:space="preserve">Aponte C., D. (2003). </w:t>
      </w:r>
      <w:r w:rsidRPr="00E3291C">
        <w:rPr>
          <w:rFonts w:ascii="Times New Roman" w:hAnsi="Times New Roman"/>
          <w:b/>
          <w:sz w:val="24"/>
          <w:szCs w:val="24"/>
        </w:rPr>
        <w:t>Impacto de las rebajas por inversión en materia de impuesto sobre la renta en el desarrollo del sector hotelero durante los años 1994 al 2001. Caso: Municipio Libertador del Estado Mérida.</w:t>
      </w:r>
      <w:r w:rsidRPr="00E3291C">
        <w:rPr>
          <w:rFonts w:ascii="Times New Roman" w:hAnsi="Times New Roman"/>
          <w:sz w:val="24"/>
          <w:szCs w:val="24"/>
        </w:rPr>
        <w:t xml:space="preserve"> Trabajo de grado para optar al título de Especialista en Ciencias Contables, Mención Tributos, Universidad de los Andes, Mérida.</w:t>
      </w:r>
    </w:p>
    <w:p w:rsidR="003B3722" w:rsidRDefault="00E97EAF" w:rsidP="003B3722">
      <w:pPr>
        <w:pStyle w:val="Prrafodelista"/>
        <w:widowControl w:val="0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291C">
        <w:rPr>
          <w:rFonts w:ascii="Times New Roman" w:hAnsi="Times New Roman"/>
          <w:sz w:val="24"/>
          <w:szCs w:val="24"/>
        </w:rPr>
        <w:t xml:space="preserve">Cerrada, G (2004). </w:t>
      </w:r>
      <w:r w:rsidRPr="00E3291C">
        <w:rPr>
          <w:rFonts w:ascii="Times New Roman" w:hAnsi="Times New Roman"/>
          <w:b/>
          <w:sz w:val="24"/>
          <w:szCs w:val="24"/>
        </w:rPr>
        <w:t>Impacto de los Beneficios Fiscales en Materia de Impuesto sobre La Renta y de los Activos Empresariales sobre el desarrollo del Sector Pecuario en el Lapso 1996-2000. Caso: Municipio Alberto Adriani del estado Mérida.</w:t>
      </w:r>
      <w:r w:rsidRPr="00E3291C">
        <w:rPr>
          <w:rFonts w:ascii="Times New Roman" w:hAnsi="Times New Roman"/>
          <w:sz w:val="24"/>
          <w:szCs w:val="24"/>
        </w:rPr>
        <w:t xml:space="preserve"> Trabajo de grado para optar al título de Magíster en Ciencias Contables, Universidad de los Andes, Mérida.</w:t>
      </w:r>
    </w:p>
    <w:p w:rsidR="00005D08" w:rsidRPr="00005D08" w:rsidRDefault="00005D08" w:rsidP="00005D08">
      <w:pPr>
        <w:pStyle w:val="Prrafodelista"/>
        <w:widowControl w:val="0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5BA7">
        <w:rPr>
          <w:rFonts w:ascii="Times New Roman" w:hAnsi="Times New Roman"/>
          <w:sz w:val="24"/>
          <w:szCs w:val="24"/>
        </w:rPr>
        <w:t xml:space="preserve">González, M (2009). </w:t>
      </w:r>
      <w:r w:rsidR="00485BA7" w:rsidRPr="00485BA7">
        <w:rPr>
          <w:rFonts w:ascii="Times New Roman" w:hAnsi="Times New Roman"/>
          <w:b/>
          <w:sz w:val="24"/>
          <w:szCs w:val="24"/>
        </w:rPr>
        <w:t xml:space="preserve">Importancia de la Prueba Documental Admitida en el Código Orgánico Tributario como Medio de Defensa del Contribuyente en el Procedimiento Administrativo. </w:t>
      </w:r>
      <w:r w:rsidRPr="00485BA7">
        <w:rPr>
          <w:rFonts w:ascii="Times New Roman" w:hAnsi="Times New Roman"/>
          <w:b/>
          <w:sz w:val="24"/>
          <w:szCs w:val="24"/>
        </w:rPr>
        <w:t xml:space="preserve">Caso de estudio: </w:t>
      </w:r>
      <w:r w:rsidRPr="00485BA7">
        <w:rPr>
          <w:rFonts w:ascii="Times New Roman" w:hAnsi="Times New Roman"/>
          <w:b/>
          <w:sz w:val="24"/>
          <w:szCs w:val="24"/>
        </w:rPr>
        <w:lastRenderedPageBreak/>
        <w:t xml:space="preserve">Municipio Libertador del Estado Mérida </w:t>
      </w:r>
      <w:r w:rsidR="00485BA7" w:rsidRPr="00485BA7">
        <w:rPr>
          <w:rFonts w:ascii="Times New Roman" w:hAnsi="Times New Roman"/>
          <w:b/>
          <w:sz w:val="24"/>
          <w:szCs w:val="24"/>
        </w:rPr>
        <w:t>–</w:t>
      </w:r>
      <w:r w:rsidRPr="00485BA7">
        <w:rPr>
          <w:rFonts w:ascii="Times New Roman" w:hAnsi="Times New Roman"/>
          <w:b/>
          <w:sz w:val="24"/>
          <w:szCs w:val="24"/>
        </w:rPr>
        <w:t xml:space="preserve"> Venezuela</w:t>
      </w:r>
      <w:r w:rsidR="00485BA7" w:rsidRPr="00485BA7">
        <w:rPr>
          <w:rFonts w:ascii="Times New Roman" w:hAnsi="Times New Roman"/>
          <w:b/>
          <w:sz w:val="24"/>
          <w:szCs w:val="24"/>
        </w:rPr>
        <w:t xml:space="preserve">. </w:t>
      </w:r>
      <w:r w:rsidR="00485BA7" w:rsidRPr="00485BA7">
        <w:rPr>
          <w:rFonts w:ascii="Times New Roman" w:hAnsi="Times New Roman"/>
          <w:sz w:val="24"/>
          <w:szCs w:val="24"/>
        </w:rPr>
        <w:t>Trabajo de grado para optar al título de Especialista en Ciencias Contables, Mención Tributos, Universidad de los Andes, Mérida.</w:t>
      </w:r>
    </w:p>
    <w:p w:rsidR="003B3722" w:rsidRPr="003B3722" w:rsidRDefault="003B3722" w:rsidP="003B3722">
      <w:pPr>
        <w:spacing w:line="360" w:lineRule="auto"/>
        <w:rPr>
          <w:b/>
        </w:rPr>
      </w:pPr>
      <w:r w:rsidRPr="003B3722">
        <w:rPr>
          <w:b/>
        </w:rPr>
        <w:t>Documentos y Reportes Técnicos</w:t>
      </w:r>
    </w:p>
    <w:p w:rsidR="003B3722" w:rsidRPr="008B044E" w:rsidRDefault="003B3722" w:rsidP="003B372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044E">
        <w:rPr>
          <w:rFonts w:ascii="Times New Roman" w:hAnsi="Times New Roman"/>
          <w:sz w:val="24"/>
          <w:szCs w:val="24"/>
        </w:rPr>
        <w:t xml:space="preserve">Universidad Pedagógica Experimental Libertador (UPEL). (2006). </w:t>
      </w:r>
      <w:r w:rsidRPr="008B044E">
        <w:rPr>
          <w:rFonts w:ascii="Times New Roman" w:hAnsi="Times New Roman"/>
          <w:b/>
          <w:sz w:val="24"/>
          <w:szCs w:val="24"/>
        </w:rPr>
        <w:t xml:space="preserve">Manual de trabajos de grado de especialización y maestría y tesis doctorales. </w:t>
      </w:r>
      <w:r w:rsidRPr="008B044E">
        <w:rPr>
          <w:rFonts w:ascii="Times New Roman" w:hAnsi="Times New Roman"/>
          <w:sz w:val="24"/>
          <w:szCs w:val="24"/>
        </w:rPr>
        <w:t xml:space="preserve">3ra. </w:t>
      </w:r>
      <w:r w:rsidR="00360D54" w:rsidRPr="008B044E">
        <w:rPr>
          <w:rFonts w:ascii="Times New Roman" w:hAnsi="Times New Roman"/>
          <w:sz w:val="24"/>
          <w:szCs w:val="24"/>
        </w:rPr>
        <w:t>Reimpresión</w:t>
      </w:r>
      <w:r w:rsidRPr="008B044E">
        <w:rPr>
          <w:rFonts w:ascii="Times New Roman" w:hAnsi="Times New Roman"/>
          <w:sz w:val="24"/>
          <w:szCs w:val="24"/>
        </w:rPr>
        <w:t>. Caracas.</w:t>
      </w:r>
    </w:p>
    <w:p w:rsidR="00952B47" w:rsidRPr="00952B47" w:rsidRDefault="00952B47" w:rsidP="00952B47">
      <w:pPr>
        <w:rPr>
          <w:b/>
        </w:rPr>
      </w:pPr>
      <w:r w:rsidRPr="00952B47">
        <w:rPr>
          <w:b/>
        </w:rPr>
        <w:t>Publicaciones Anuales y/o Especiales</w:t>
      </w:r>
    </w:p>
    <w:p w:rsidR="002A0C1B" w:rsidRDefault="00E97EAF" w:rsidP="00B16E19">
      <w:pPr>
        <w:pStyle w:val="Prrafodelista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2B47">
        <w:rPr>
          <w:rFonts w:ascii="Times New Roman" w:hAnsi="Times New Roman"/>
          <w:sz w:val="24"/>
          <w:szCs w:val="24"/>
        </w:rPr>
        <w:t xml:space="preserve">Fernández, M. (2006). </w:t>
      </w:r>
      <w:r w:rsidRPr="00952B47">
        <w:rPr>
          <w:rFonts w:ascii="Times New Roman" w:hAnsi="Times New Roman"/>
          <w:b/>
          <w:sz w:val="24"/>
          <w:szCs w:val="24"/>
        </w:rPr>
        <w:t>Las cooperativas: organizaciones de la economía social e instrumentos de participación ciudadana.</w:t>
      </w:r>
      <w:r w:rsidRPr="00952B47">
        <w:rPr>
          <w:rFonts w:ascii="Times New Roman" w:hAnsi="Times New Roman"/>
          <w:sz w:val="24"/>
          <w:szCs w:val="24"/>
        </w:rPr>
        <w:t xml:space="preserve"> Revista de Ciencias Sociales. Volumen XII. Nº 2. p. (XX). Maracaibo, Venezuela: Facultad de Ciencias Económicas y Sociales. Universidad del Zulia.</w:t>
      </w:r>
    </w:p>
    <w:p w:rsidR="00E97EAF" w:rsidRPr="002A0C1B" w:rsidRDefault="00E97EAF" w:rsidP="00B16E19">
      <w:pPr>
        <w:pStyle w:val="Prrafodelista"/>
        <w:widowControl w:val="0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C1B">
        <w:rPr>
          <w:rFonts w:ascii="Times New Roman" w:hAnsi="Times New Roman"/>
          <w:sz w:val="24"/>
          <w:szCs w:val="24"/>
        </w:rPr>
        <w:t xml:space="preserve">García, L. y Higuerey, A. (2005). </w:t>
      </w:r>
      <w:r w:rsidRPr="002A0C1B">
        <w:rPr>
          <w:rFonts w:ascii="Times New Roman" w:hAnsi="Times New Roman"/>
          <w:b/>
          <w:sz w:val="24"/>
          <w:szCs w:val="24"/>
        </w:rPr>
        <w:t>Análisis comparativo de las cooperativas y sociedades anónimas del sector agrícola desde la perspectiva de la rentabilidad según la legislación venezolana.</w:t>
      </w:r>
      <w:r w:rsidRPr="002A0C1B">
        <w:rPr>
          <w:rFonts w:ascii="Times New Roman" w:hAnsi="Times New Roman"/>
          <w:sz w:val="24"/>
          <w:szCs w:val="24"/>
        </w:rPr>
        <w:t xml:space="preserve"> Cayapa, Revista Venezolana de Economía Social/ISSN 1317-5734. Año 5. Nº 10. p (38-63). </w:t>
      </w:r>
    </w:p>
    <w:p w:rsidR="009A29B1" w:rsidRPr="009A29B1" w:rsidRDefault="009A29B1" w:rsidP="009A29B1">
      <w:pPr>
        <w:rPr>
          <w:b/>
        </w:rPr>
      </w:pPr>
      <w:r w:rsidRPr="009A29B1">
        <w:rPr>
          <w:b/>
        </w:rPr>
        <w:t>Consultas a través de Internet</w:t>
      </w:r>
    </w:p>
    <w:p w:rsidR="00E97EAF" w:rsidRPr="009A29B1" w:rsidRDefault="00E97EAF" w:rsidP="009A29B1">
      <w:pPr>
        <w:pStyle w:val="Prrafodelista"/>
        <w:widowControl w:val="0"/>
        <w:numPr>
          <w:ilvl w:val="0"/>
          <w:numId w:val="14"/>
        </w:numPr>
        <w:spacing w:line="360" w:lineRule="auto"/>
        <w:jc w:val="both"/>
      </w:pPr>
      <w:r w:rsidRPr="009A29B1">
        <w:rPr>
          <w:b/>
        </w:rPr>
        <w:t>Glosario de términos internos SENIAT.</w:t>
      </w:r>
      <w:r w:rsidRPr="009A29B1">
        <w:t xml:space="preserve"> [Documento en Línea]. Disponible: </w:t>
      </w:r>
      <w:hyperlink r:id="rId8" w:history="1">
        <w:r w:rsidRPr="009A29B1">
          <w:rPr>
            <w:rStyle w:val="Hipervnculo"/>
            <w:rFonts w:ascii="Times New Roman" w:hAnsi="Times New Roman"/>
            <w:color w:val="auto"/>
            <w:sz w:val="24"/>
            <w:szCs w:val="24"/>
          </w:rPr>
          <w:t>http://www.seniat.gov.ve</w:t>
        </w:r>
      </w:hyperlink>
      <w:r w:rsidRPr="009A29B1">
        <w:t xml:space="preserve"> [Consulta: 2005, noviembre 15].</w:t>
      </w:r>
    </w:p>
    <w:p w:rsidR="00E97EAF" w:rsidRPr="009A29B1" w:rsidRDefault="00E97EAF" w:rsidP="009A29B1">
      <w:pPr>
        <w:pStyle w:val="Prrafodelista"/>
        <w:widowControl w:val="0"/>
        <w:numPr>
          <w:ilvl w:val="0"/>
          <w:numId w:val="14"/>
        </w:numPr>
        <w:spacing w:line="360" w:lineRule="auto"/>
        <w:jc w:val="both"/>
      </w:pPr>
      <w:r w:rsidRPr="009A29B1">
        <w:rPr>
          <w:b/>
        </w:rPr>
        <w:t>Mitos sobre las cooperativas.</w:t>
      </w:r>
      <w:r w:rsidRPr="009A29B1">
        <w:t xml:space="preserve"> Micros Pymes. [Documento en Línea]. Disponible: </w:t>
      </w:r>
      <w:hyperlink r:id="rId9" w:history="1">
        <w:r w:rsidRPr="009A29B1">
          <w:rPr>
            <w:rStyle w:val="Hipervnculo"/>
            <w:rFonts w:ascii="Times New Roman" w:hAnsi="Times New Roman"/>
            <w:color w:val="auto"/>
            <w:sz w:val="24"/>
            <w:szCs w:val="24"/>
          </w:rPr>
          <w:t>http://www.el-nacional.com</w:t>
        </w:r>
      </w:hyperlink>
      <w:r w:rsidRPr="009A29B1">
        <w:t xml:space="preserve"> [Consulta: 2007, Abril 26].</w:t>
      </w:r>
    </w:p>
    <w:p w:rsidR="00E97EAF" w:rsidRPr="009A29B1" w:rsidRDefault="00E97EAF" w:rsidP="009A29B1">
      <w:pPr>
        <w:pStyle w:val="Prrafodelista"/>
        <w:widowControl w:val="0"/>
        <w:numPr>
          <w:ilvl w:val="0"/>
          <w:numId w:val="14"/>
        </w:numPr>
        <w:spacing w:line="360" w:lineRule="auto"/>
        <w:jc w:val="both"/>
      </w:pPr>
      <w:r w:rsidRPr="009A29B1">
        <w:t xml:space="preserve">Molina, C. (2004). </w:t>
      </w:r>
      <w:r w:rsidRPr="009A29B1">
        <w:rPr>
          <w:b/>
        </w:rPr>
        <w:t xml:space="preserve">Asociaciones cooperativas surgen como pilares del desarrollo endógeno. </w:t>
      </w:r>
      <w:r w:rsidRPr="009A29B1">
        <w:t xml:space="preserve">[Documento en Línea]. Disponible: </w:t>
      </w:r>
      <w:hyperlink r:id="rId10" w:history="1">
        <w:r w:rsidRPr="009A29B1">
          <w:rPr>
            <w:rStyle w:val="Hipervnculo"/>
            <w:rFonts w:ascii="Times New Roman" w:hAnsi="Times New Roman"/>
            <w:color w:val="auto"/>
            <w:sz w:val="24"/>
            <w:szCs w:val="24"/>
          </w:rPr>
          <w:t>http://www.sunacoop.gob.ve</w:t>
        </w:r>
      </w:hyperlink>
      <w:r w:rsidRPr="009A29B1">
        <w:t xml:space="preserve"> [Consulta: 2005, noviembre 15].</w:t>
      </w:r>
    </w:p>
    <w:p w:rsidR="009A29B1" w:rsidRPr="009A29B1" w:rsidRDefault="009A29B1" w:rsidP="009A29B1">
      <w:pPr>
        <w:pStyle w:val="Prrafodelista"/>
        <w:widowControl w:val="0"/>
        <w:numPr>
          <w:ilvl w:val="0"/>
          <w:numId w:val="14"/>
        </w:numPr>
        <w:spacing w:line="360" w:lineRule="auto"/>
        <w:jc w:val="both"/>
      </w:pPr>
      <w:r w:rsidRPr="009A29B1">
        <w:rPr>
          <w:b/>
        </w:rPr>
        <w:t>Proyecto de Reglamento Definitivo de la Ley Especial de Asociaciones Cooperativas.</w:t>
      </w:r>
      <w:r w:rsidRPr="009A29B1">
        <w:t xml:space="preserve"> [Documento en Línea]. Disponible: </w:t>
      </w:r>
      <w:hyperlink r:id="rId11" w:history="1">
        <w:r w:rsidRPr="009A29B1">
          <w:rPr>
            <w:rStyle w:val="Hipervnculo"/>
            <w:rFonts w:ascii="Times New Roman" w:hAnsi="Times New Roman"/>
            <w:color w:val="auto"/>
            <w:sz w:val="24"/>
            <w:szCs w:val="24"/>
          </w:rPr>
          <w:t>http://www.sunacoop.gob.ve</w:t>
        </w:r>
      </w:hyperlink>
      <w:r w:rsidRPr="009A29B1">
        <w:t xml:space="preserve"> [Consulta: 2007, Abril 25].</w:t>
      </w:r>
    </w:p>
    <w:p w:rsidR="008F00B9" w:rsidRDefault="009A29B1" w:rsidP="008F00B9">
      <w:pPr>
        <w:pStyle w:val="Prrafodelista"/>
        <w:widowControl w:val="0"/>
        <w:numPr>
          <w:ilvl w:val="0"/>
          <w:numId w:val="14"/>
        </w:numPr>
        <w:spacing w:line="360" w:lineRule="auto"/>
        <w:jc w:val="both"/>
      </w:pPr>
      <w:r w:rsidRPr="00360D54">
        <w:rPr>
          <w:b/>
        </w:rPr>
        <w:t>Sunacoop cierra con balance positivo.</w:t>
      </w:r>
      <w:r w:rsidRPr="009A29B1">
        <w:t xml:space="preserve"> [Documento en Línea]. Disponible: </w:t>
      </w:r>
      <w:hyperlink r:id="rId12" w:history="1">
        <w:r w:rsidRPr="00360D54">
          <w:rPr>
            <w:rStyle w:val="Hipervnculo"/>
            <w:rFonts w:ascii="Times New Roman" w:hAnsi="Times New Roman"/>
            <w:color w:val="auto"/>
            <w:sz w:val="24"/>
            <w:szCs w:val="24"/>
          </w:rPr>
          <w:t>http://www.sunacoop.gob.ve</w:t>
        </w:r>
      </w:hyperlink>
      <w:r w:rsidRPr="00360D54">
        <w:rPr>
          <w:u w:val="single"/>
        </w:rPr>
        <w:t>/noticias</w:t>
      </w:r>
      <w:r w:rsidRPr="009A29B1">
        <w:t xml:space="preserve"> [Consulta: 2007, Abril 20].</w:t>
      </w: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  <w:r w:rsidRPr="00232873">
        <w:rPr>
          <w:rStyle w:val="NormalJustificadoCar"/>
          <w:rFonts w:eastAsiaTheme="minorHAnsi"/>
          <w:b/>
          <w:sz w:val="48"/>
          <w:szCs w:val="48"/>
        </w:rPr>
        <w:t>ANEXOS</w:t>
      </w: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Pr="00232873" w:rsidRDefault="00232873" w:rsidP="00232873">
      <w:pPr>
        <w:pStyle w:val="Prrafodelista"/>
        <w:jc w:val="center"/>
        <w:rPr>
          <w:rStyle w:val="NormalJustificadoCar"/>
          <w:rFonts w:eastAsiaTheme="minorHAnsi"/>
          <w:b/>
          <w:sz w:val="48"/>
          <w:szCs w:val="48"/>
        </w:rPr>
      </w:pPr>
    </w:p>
    <w:p w:rsidR="00232873" w:rsidRPr="00E97EAF" w:rsidRDefault="00232873" w:rsidP="00232873">
      <w:pPr>
        <w:pStyle w:val="Prrafodelista"/>
        <w:widowControl w:val="0"/>
        <w:spacing w:line="360" w:lineRule="auto"/>
        <w:jc w:val="both"/>
      </w:pPr>
    </w:p>
    <w:sectPr w:rsidR="00232873" w:rsidRPr="00E97EAF" w:rsidSect="005E44D0">
      <w:footerReference w:type="default" r:id="rId13"/>
      <w:pgSz w:w="12240" w:h="15840" w:code="1"/>
      <w:pgMar w:top="1701" w:right="1701" w:bottom="1701" w:left="2268" w:header="709" w:footer="709" w:gutter="0"/>
      <w:pgNumType w:start="1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C5" w:rsidRDefault="001E07C5" w:rsidP="005E44D0">
      <w:r>
        <w:separator/>
      </w:r>
    </w:p>
  </w:endnote>
  <w:endnote w:type="continuationSeparator" w:id="0">
    <w:p w:rsidR="001E07C5" w:rsidRDefault="001E07C5" w:rsidP="005E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57672"/>
      <w:docPartObj>
        <w:docPartGallery w:val="Page Numbers (Bottom of Page)"/>
        <w:docPartUnique/>
      </w:docPartObj>
    </w:sdtPr>
    <w:sdtContent>
      <w:p w:rsidR="005E44D0" w:rsidRDefault="00B34650">
        <w:pPr>
          <w:pStyle w:val="Piedepgina"/>
          <w:jc w:val="center"/>
        </w:pPr>
        <w:fldSimple w:instr=" PAGE   \* MERGEFORMAT ">
          <w:r w:rsidR="008F00B9">
            <w:rPr>
              <w:noProof/>
            </w:rPr>
            <w:t>147</w:t>
          </w:r>
        </w:fldSimple>
      </w:p>
    </w:sdtContent>
  </w:sdt>
  <w:p w:rsidR="005E44D0" w:rsidRDefault="005E44D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C5" w:rsidRDefault="001E07C5" w:rsidP="005E44D0">
      <w:r>
        <w:separator/>
      </w:r>
    </w:p>
  </w:footnote>
  <w:footnote w:type="continuationSeparator" w:id="0">
    <w:p w:rsidR="001E07C5" w:rsidRDefault="001E07C5" w:rsidP="005E4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7FF"/>
    <w:multiLevelType w:val="hybridMultilevel"/>
    <w:tmpl w:val="D068CDF8"/>
    <w:lvl w:ilvl="0" w:tplc="37342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D0FAF"/>
    <w:multiLevelType w:val="hybridMultilevel"/>
    <w:tmpl w:val="78362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15C8F"/>
    <w:multiLevelType w:val="hybridMultilevel"/>
    <w:tmpl w:val="3300D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57337"/>
    <w:multiLevelType w:val="hybridMultilevel"/>
    <w:tmpl w:val="8814E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07FC5"/>
    <w:multiLevelType w:val="hybridMultilevel"/>
    <w:tmpl w:val="B7782968"/>
    <w:lvl w:ilvl="0" w:tplc="281629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DD46B47"/>
    <w:multiLevelType w:val="hybridMultilevel"/>
    <w:tmpl w:val="AF3C3F5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42897"/>
    <w:multiLevelType w:val="hybridMultilevel"/>
    <w:tmpl w:val="D4C8B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B7EA6"/>
    <w:multiLevelType w:val="hybridMultilevel"/>
    <w:tmpl w:val="07163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C68DC"/>
    <w:multiLevelType w:val="hybridMultilevel"/>
    <w:tmpl w:val="04D4A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454AD"/>
    <w:multiLevelType w:val="hybridMultilevel"/>
    <w:tmpl w:val="6784A2C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776A31"/>
    <w:multiLevelType w:val="hybridMultilevel"/>
    <w:tmpl w:val="3E56E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01E71"/>
    <w:multiLevelType w:val="hybridMultilevel"/>
    <w:tmpl w:val="66320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4290D"/>
    <w:multiLevelType w:val="hybridMultilevel"/>
    <w:tmpl w:val="6BDAF896"/>
    <w:lvl w:ilvl="0" w:tplc="28162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100EB"/>
    <w:multiLevelType w:val="hybridMultilevel"/>
    <w:tmpl w:val="DA602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EAF"/>
    <w:rsid w:val="00005D08"/>
    <w:rsid w:val="00060B4D"/>
    <w:rsid w:val="00085A10"/>
    <w:rsid w:val="000D0230"/>
    <w:rsid w:val="001E07C5"/>
    <w:rsid w:val="00232873"/>
    <w:rsid w:val="0024395F"/>
    <w:rsid w:val="002A0C1B"/>
    <w:rsid w:val="002A4C1B"/>
    <w:rsid w:val="002D65CE"/>
    <w:rsid w:val="002D6861"/>
    <w:rsid w:val="002E421A"/>
    <w:rsid w:val="00336D58"/>
    <w:rsid w:val="00360D54"/>
    <w:rsid w:val="00391E06"/>
    <w:rsid w:val="003B3722"/>
    <w:rsid w:val="00437DAE"/>
    <w:rsid w:val="00485BA7"/>
    <w:rsid w:val="00551F42"/>
    <w:rsid w:val="005B1F8A"/>
    <w:rsid w:val="005B57AB"/>
    <w:rsid w:val="005E44D0"/>
    <w:rsid w:val="0063656B"/>
    <w:rsid w:val="00735636"/>
    <w:rsid w:val="00822647"/>
    <w:rsid w:val="00822DA3"/>
    <w:rsid w:val="0088281B"/>
    <w:rsid w:val="008B044E"/>
    <w:rsid w:val="008F00B9"/>
    <w:rsid w:val="00952B47"/>
    <w:rsid w:val="009A29B1"/>
    <w:rsid w:val="00B16E19"/>
    <w:rsid w:val="00B34650"/>
    <w:rsid w:val="00BE0B1D"/>
    <w:rsid w:val="00BF1443"/>
    <w:rsid w:val="00BF26B9"/>
    <w:rsid w:val="00C24323"/>
    <w:rsid w:val="00C43CA8"/>
    <w:rsid w:val="00CF4212"/>
    <w:rsid w:val="00D91DDC"/>
    <w:rsid w:val="00E3291C"/>
    <w:rsid w:val="00E72766"/>
    <w:rsid w:val="00E97EAF"/>
    <w:rsid w:val="00F5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97EAF"/>
    <w:rPr>
      <w:color w:val="0000FF"/>
      <w:u w:val="single"/>
    </w:rPr>
  </w:style>
  <w:style w:type="paragraph" w:styleId="Prrafodelista">
    <w:name w:val="List Paragraph"/>
    <w:basedOn w:val="Normal"/>
    <w:qFormat/>
    <w:rsid w:val="00E97E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5E44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44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44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4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Justificado">
    <w:name w:val="Normal + Justificado"/>
    <w:aliases w:val="Interlineado:  1,5 líneas"/>
    <w:basedOn w:val="NormalWeb"/>
    <w:link w:val="NormalJustificadoCar"/>
    <w:rsid w:val="00232873"/>
    <w:pPr>
      <w:keepNext/>
      <w:widowControl w:val="0"/>
      <w:spacing w:before="100" w:beforeAutospacing="1" w:after="100" w:afterAutospacing="1" w:line="360" w:lineRule="auto"/>
      <w:ind w:firstLine="708"/>
      <w:jc w:val="both"/>
    </w:pPr>
    <w:rPr>
      <w:color w:val="000000"/>
    </w:rPr>
  </w:style>
  <w:style w:type="character" w:customStyle="1" w:styleId="NormalJustificadoCar">
    <w:name w:val="Normal + Justificado Car"/>
    <w:aliases w:val="Interlineado:  1 Car,5 líneas Car"/>
    <w:basedOn w:val="Fuentedeprrafopredeter"/>
    <w:link w:val="NormalJustificado"/>
    <w:locked/>
    <w:rsid w:val="00232873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32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at.gov.v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nacoop.gob.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nacoop.gob.v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nacoop.gob.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-naciona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9CF2-9712-46D2-A0F4-622A2BEE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GerenciaTassei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GerenciaTassei</dc:creator>
  <cp:keywords/>
  <dc:description/>
  <cp:lastModifiedBy>GerenciaTassei</cp:lastModifiedBy>
  <cp:revision>37</cp:revision>
  <dcterms:created xsi:type="dcterms:W3CDTF">2010-12-14T13:08:00Z</dcterms:created>
  <dcterms:modified xsi:type="dcterms:W3CDTF">2011-01-11T21:54:00Z</dcterms:modified>
</cp:coreProperties>
</file>