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9A" w:rsidRDefault="007B599A" w:rsidP="00C9467A">
      <w:pPr>
        <w:spacing w:after="0"/>
        <w:jc w:val="center"/>
        <w:rPr>
          <w:rFonts w:ascii="Palatino Linotype" w:hAnsi="Palatino Linotype"/>
          <w:b/>
          <w:sz w:val="24"/>
          <w:szCs w:val="24"/>
        </w:rPr>
      </w:pPr>
    </w:p>
    <w:p w:rsidR="007B599A" w:rsidRDefault="007B599A" w:rsidP="00352702">
      <w:pPr>
        <w:spacing w:after="0" w:line="240" w:lineRule="auto"/>
        <w:jc w:val="center"/>
        <w:rPr>
          <w:rFonts w:ascii="Palatino Linotype" w:hAnsi="Palatino Linotype"/>
          <w:b/>
          <w:sz w:val="24"/>
          <w:szCs w:val="24"/>
        </w:rPr>
      </w:pPr>
    </w:p>
    <w:p w:rsidR="008153CE" w:rsidRDefault="008153CE" w:rsidP="00C9467A">
      <w:pPr>
        <w:spacing w:after="0"/>
        <w:jc w:val="center"/>
        <w:rPr>
          <w:rFonts w:ascii="Palatino Linotype" w:hAnsi="Palatino Linotype"/>
          <w:b/>
          <w:sz w:val="28"/>
          <w:szCs w:val="28"/>
        </w:rPr>
      </w:pPr>
    </w:p>
    <w:p w:rsidR="00133F0B" w:rsidRPr="008153CE" w:rsidRDefault="00133F0B" w:rsidP="00C9467A">
      <w:pPr>
        <w:spacing w:after="0"/>
        <w:jc w:val="center"/>
        <w:rPr>
          <w:rFonts w:ascii="Palatino Linotype" w:hAnsi="Palatino Linotype"/>
          <w:b/>
          <w:sz w:val="28"/>
          <w:szCs w:val="28"/>
        </w:rPr>
      </w:pPr>
      <w:r w:rsidRPr="008153CE">
        <w:rPr>
          <w:rFonts w:ascii="Palatino Linotype" w:hAnsi="Palatino Linotype"/>
          <w:b/>
          <w:sz w:val="28"/>
          <w:szCs w:val="28"/>
        </w:rPr>
        <w:t>CAPÍTULO IV</w:t>
      </w:r>
    </w:p>
    <w:p w:rsidR="00C9467A" w:rsidRPr="00133F0B" w:rsidRDefault="00C9467A" w:rsidP="00C9467A">
      <w:pPr>
        <w:spacing w:after="0"/>
        <w:jc w:val="center"/>
        <w:rPr>
          <w:rFonts w:ascii="Palatino Linotype" w:hAnsi="Palatino Linotype"/>
          <w:b/>
          <w:sz w:val="24"/>
          <w:szCs w:val="24"/>
        </w:rPr>
      </w:pPr>
    </w:p>
    <w:p w:rsidR="00133F0B" w:rsidRDefault="00133F0B" w:rsidP="007B599A">
      <w:pPr>
        <w:spacing w:after="0" w:line="360" w:lineRule="auto"/>
        <w:jc w:val="center"/>
        <w:rPr>
          <w:rFonts w:ascii="Palatino Linotype" w:hAnsi="Palatino Linotype"/>
          <w:b/>
          <w:sz w:val="24"/>
          <w:szCs w:val="24"/>
        </w:rPr>
      </w:pPr>
      <w:r w:rsidRPr="00133F0B">
        <w:rPr>
          <w:rFonts w:ascii="Palatino Linotype" w:hAnsi="Palatino Linotype"/>
          <w:b/>
          <w:sz w:val="24"/>
          <w:szCs w:val="24"/>
        </w:rPr>
        <w:t>TRANSICIÓN DE LOS CRITERIOS DE OPTIMIZACIÓN DE COSTOS</w:t>
      </w:r>
    </w:p>
    <w:p w:rsidR="00BC4821" w:rsidRPr="00133F0B" w:rsidRDefault="00BC4821" w:rsidP="007B599A">
      <w:pPr>
        <w:spacing w:after="0" w:line="360" w:lineRule="auto"/>
        <w:jc w:val="center"/>
        <w:rPr>
          <w:rFonts w:ascii="Palatino Linotype" w:hAnsi="Palatino Linotype"/>
          <w:b/>
          <w:sz w:val="24"/>
          <w:szCs w:val="24"/>
        </w:rPr>
      </w:pPr>
      <w:r>
        <w:rPr>
          <w:rFonts w:ascii="Palatino Linotype" w:hAnsi="Palatino Linotype"/>
          <w:b/>
          <w:sz w:val="24"/>
          <w:szCs w:val="24"/>
        </w:rPr>
        <w:t>TRADICIONALES A COSTOS EMERGENTES</w:t>
      </w:r>
    </w:p>
    <w:p w:rsidR="00133F0B" w:rsidRDefault="00133F0B" w:rsidP="00C9467A">
      <w:pPr>
        <w:spacing w:after="0"/>
        <w:rPr>
          <w:rFonts w:ascii="Palatino Linotype" w:hAnsi="Palatino Linotype"/>
          <w:sz w:val="24"/>
          <w:szCs w:val="24"/>
        </w:rPr>
      </w:pPr>
    </w:p>
    <w:p w:rsidR="00C9467A" w:rsidRDefault="00133F0B" w:rsidP="00C9467A">
      <w:pPr>
        <w:spacing w:after="0" w:line="360" w:lineRule="auto"/>
        <w:jc w:val="both"/>
        <w:rPr>
          <w:rFonts w:ascii="Palatino Linotype" w:hAnsi="Palatino Linotype"/>
          <w:sz w:val="24"/>
          <w:szCs w:val="24"/>
        </w:rPr>
      </w:pPr>
      <w:r>
        <w:rPr>
          <w:rFonts w:ascii="Palatino Linotype" w:hAnsi="Palatino Linotype"/>
          <w:sz w:val="24"/>
          <w:szCs w:val="24"/>
        </w:rPr>
        <w:t xml:space="preserve">La hermenéutica de la transición de los criterios de </w:t>
      </w:r>
      <w:r w:rsidR="00C9467A">
        <w:rPr>
          <w:rFonts w:ascii="Palatino Linotype" w:hAnsi="Palatino Linotype"/>
          <w:sz w:val="24"/>
          <w:szCs w:val="24"/>
        </w:rPr>
        <w:t>optimización de costos proviene del análisis reflexivo de los costos en el sector extractivo petrolero venezolano que se realizó en función a la opinión de tres expertos en las áreas de petróleo, costos y epistemología. A continuación se presenta el resumen de la</w:t>
      </w:r>
      <w:r w:rsidR="00C46B59">
        <w:rPr>
          <w:rFonts w:ascii="Palatino Linotype" w:hAnsi="Palatino Linotype"/>
          <w:sz w:val="24"/>
          <w:szCs w:val="24"/>
        </w:rPr>
        <w:t>s</w:t>
      </w:r>
      <w:r w:rsidR="00C9467A">
        <w:rPr>
          <w:rFonts w:ascii="Palatino Linotype" w:hAnsi="Palatino Linotype"/>
          <w:sz w:val="24"/>
          <w:szCs w:val="24"/>
        </w:rPr>
        <w:t xml:space="preserve"> entrevista</w:t>
      </w:r>
      <w:r w:rsidR="00C46B59">
        <w:rPr>
          <w:rFonts w:ascii="Palatino Linotype" w:hAnsi="Palatino Linotype"/>
          <w:sz w:val="24"/>
          <w:szCs w:val="24"/>
        </w:rPr>
        <w:t>s</w:t>
      </w:r>
      <w:r w:rsidR="00C9467A">
        <w:rPr>
          <w:rFonts w:ascii="Palatino Linotype" w:hAnsi="Palatino Linotype"/>
          <w:sz w:val="24"/>
          <w:szCs w:val="24"/>
        </w:rPr>
        <w:t xml:space="preserve"> realizada</w:t>
      </w:r>
      <w:r w:rsidR="00C46B59">
        <w:rPr>
          <w:rFonts w:ascii="Palatino Linotype" w:hAnsi="Palatino Linotype"/>
          <w:sz w:val="24"/>
          <w:szCs w:val="24"/>
        </w:rPr>
        <w:t>s</w:t>
      </w:r>
      <w:r w:rsidR="00C9467A">
        <w:rPr>
          <w:rFonts w:ascii="Palatino Linotype" w:hAnsi="Palatino Linotype"/>
          <w:sz w:val="24"/>
          <w:szCs w:val="24"/>
        </w:rPr>
        <w:t xml:space="preserve">, donde se develan las categorías, subcategorías y respuestas encontradas </w:t>
      </w:r>
      <w:r w:rsidR="00B613D6">
        <w:rPr>
          <w:rFonts w:ascii="Palatino Linotype" w:hAnsi="Palatino Linotype"/>
          <w:sz w:val="24"/>
          <w:szCs w:val="24"/>
        </w:rPr>
        <w:t xml:space="preserve">que </w:t>
      </w:r>
      <w:r w:rsidR="00C9467A">
        <w:rPr>
          <w:rFonts w:ascii="Palatino Linotype" w:hAnsi="Palatino Linotype"/>
          <w:sz w:val="24"/>
          <w:szCs w:val="24"/>
        </w:rPr>
        <w:t xml:space="preserve">de acuerdo a Martínez (Ob. Cit.) </w:t>
      </w:r>
      <w:r w:rsidR="00B613D6">
        <w:rPr>
          <w:rFonts w:ascii="Palatino Linotype" w:hAnsi="Palatino Linotype"/>
          <w:sz w:val="24"/>
          <w:szCs w:val="24"/>
        </w:rPr>
        <w:t xml:space="preserve">conforman la estructuración de respuestas previstas para </w:t>
      </w:r>
      <w:r w:rsidR="000F1109" w:rsidRPr="000F1109">
        <w:rPr>
          <w:rFonts w:ascii="Palatino Linotype" w:hAnsi="Palatino Linotype"/>
          <w:sz w:val="24"/>
          <w:szCs w:val="24"/>
        </w:rPr>
        <w:t>el análisis hermenéutico</w:t>
      </w:r>
      <w:r w:rsidR="00C9467A">
        <w:rPr>
          <w:rFonts w:ascii="Palatino Linotype" w:hAnsi="Palatino Linotype"/>
          <w:sz w:val="24"/>
          <w:szCs w:val="24"/>
        </w:rPr>
        <w:t xml:space="preserve">. </w:t>
      </w:r>
    </w:p>
    <w:p w:rsidR="004E534F" w:rsidRDefault="00C9467A" w:rsidP="00E41CD6">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La matriz 1, devela la primera categoría encontrada: </w:t>
      </w:r>
      <w:r w:rsidR="008326A0">
        <w:rPr>
          <w:rFonts w:ascii="Palatino Linotype" w:hAnsi="Palatino Linotype"/>
          <w:sz w:val="24"/>
          <w:szCs w:val="24"/>
        </w:rPr>
        <w:t>h</w:t>
      </w:r>
      <w:r>
        <w:rPr>
          <w:rFonts w:ascii="Palatino Linotype" w:hAnsi="Palatino Linotype"/>
          <w:sz w:val="24"/>
          <w:szCs w:val="24"/>
        </w:rPr>
        <w:t>istoricidad de los costos petroleros, compuesta por las subcategorías</w:t>
      </w:r>
      <w:r w:rsidR="008326A0">
        <w:rPr>
          <w:rFonts w:ascii="Palatino Linotype" w:hAnsi="Palatino Linotype"/>
          <w:sz w:val="24"/>
          <w:szCs w:val="24"/>
        </w:rPr>
        <w:t xml:space="preserve">: historicidad petrolera, historicidad de los costos, historicidad de </w:t>
      </w:r>
      <w:r w:rsidR="007D26F2">
        <w:rPr>
          <w:rFonts w:ascii="Palatino Linotype" w:hAnsi="Palatino Linotype"/>
          <w:sz w:val="24"/>
          <w:szCs w:val="24"/>
        </w:rPr>
        <w:t>las normas contables en los costos</w:t>
      </w:r>
      <w:r w:rsidR="008326A0">
        <w:rPr>
          <w:rFonts w:ascii="Palatino Linotype" w:hAnsi="Palatino Linotype"/>
          <w:sz w:val="24"/>
          <w:szCs w:val="24"/>
        </w:rPr>
        <w:t xml:space="preserve">. </w:t>
      </w:r>
      <w:r>
        <w:rPr>
          <w:rFonts w:ascii="Palatino Linotype" w:hAnsi="Palatino Linotype"/>
          <w:sz w:val="24"/>
          <w:szCs w:val="24"/>
        </w:rPr>
        <w:t xml:space="preserve">La matriz 2, </w:t>
      </w:r>
      <w:r w:rsidR="007B6E28">
        <w:rPr>
          <w:rFonts w:ascii="Palatino Linotype" w:hAnsi="Palatino Linotype"/>
          <w:sz w:val="24"/>
          <w:szCs w:val="24"/>
        </w:rPr>
        <w:t xml:space="preserve">dio origen a la categoría: tendencias emergentes de los costos, compuesta por las subcategorías: tendencias emergentes conceptuales de los costos </w:t>
      </w:r>
      <w:r w:rsidR="0041539A">
        <w:rPr>
          <w:rFonts w:ascii="Palatino Linotype" w:hAnsi="Palatino Linotype"/>
          <w:sz w:val="24"/>
          <w:szCs w:val="24"/>
        </w:rPr>
        <w:t xml:space="preserve">donde se destacó a la responsabilidad social </w:t>
      </w:r>
      <w:r w:rsidR="00924BF4">
        <w:rPr>
          <w:rFonts w:ascii="Palatino Linotype" w:hAnsi="Palatino Linotype"/>
          <w:sz w:val="24"/>
          <w:szCs w:val="24"/>
        </w:rPr>
        <w:t xml:space="preserve">de la contabilidad, los costos y los costos petroleros </w:t>
      </w:r>
      <w:r w:rsidR="0041539A">
        <w:rPr>
          <w:rFonts w:ascii="Palatino Linotype" w:hAnsi="Palatino Linotype"/>
          <w:sz w:val="24"/>
          <w:szCs w:val="24"/>
        </w:rPr>
        <w:t xml:space="preserve">en dos aristas (la condición humana y la protección hacia </w:t>
      </w:r>
      <w:r w:rsidR="00924BF4">
        <w:rPr>
          <w:rFonts w:ascii="Palatino Linotype" w:hAnsi="Palatino Linotype"/>
          <w:sz w:val="24"/>
          <w:szCs w:val="24"/>
        </w:rPr>
        <w:t>el entorno ambiental</w:t>
      </w:r>
      <w:r w:rsidR="0041539A">
        <w:rPr>
          <w:rFonts w:ascii="Palatino Linotype" w:hAnsi="Palatino Linotype"/>
          <w:sz w:val="24"/>
          <w:szCs w:val="24"/>
        </w:rPr>
        <w:t xml:space="preserve">), </w:t>
      </w:r>
      <w:r w:rsidR="007B6E28">
        <w:rPr>
          <w:rFonts w:ascii="Palatino Linotype" w:hAnsi="Palatino Linotype"/>
          <w:sz w:val="24"/>
          <w:szCs w:val="24"/>
        </w:rPr>
        <w:t xml:space="preserve">y tendencias emergentes normativas de los costos. </w:t>
      </w:r>
      <w:r w:rsidR="00E41CD6">
        <w:rPr>
          <w:rFonts w:ascii="Palatino Linotype" w:hAnsi="Palatino Linotype"/>
          <w:sz w:val="24"/>
          <w:szCs w:val="24"/>
        </w:rPr>
        <w:t xml:space="preserve">Otra de las subcategorías encontradas fue el de las tendencias emergentes de las normas de los costos destacando a la ley de costos y precios justos </w:t>
      </w:r>
      <w:r w:rsidR="004E534F">
        <w:rPr>
          <w:rFonts w:ascii="Palatino Linotype" w:hAnsi="Palatino Linotype"/>
          <w:sz w:val="24"/>
          <w:szCs w:val="24"/>
        </w:rPr>
        <w:t xml:space="preserve"> </w:t>
      </w:r>
      <w:r w:rsidR="00E41CD6">
        <w:rPr>
          <w:rFonts w:ascii="Palatino Linotype" w:hAnsi="Palatino Linotype"/>
          <w:sz w:val="24"/>
          <w:szCs w:val="24"/>
        </w:rPr>
        <w:t xml:space="preserve">y </w:t>
      </w:r>
      <w:r w:rsidR="004E534F">
        <w:rPr>
          <w:rFonts w:ascii="Palatino Linotype" w:hAnsi="Palatino Linotype"/>
          <w:sz w:val="24"/>
          <w:szCs w:val="24"/>
        </w:rPr>
        <w:t xml:space="preserve"> </w:t>
      </w:r>
      <w:r w:rsidR="00E41CD6">
        <w:rPr>
          <w:rFonts w:ascii="Palatino Linotype" w:hAnsi="Palatino Linotype"/>
          <w:sz w:val="24"/>
          <w:szCs w:val="24"/>
        </w:rPr>
        <w:t xml:space="preserve">a las Normas Internacionales de Información Financiera. </w:t>
      </w:r>
      <w:r w:rsidR="007B6E28">
        <w:rPr>
          <w:rFonts w:ascii="Palatino Linotype" w:hAnsi="Palatino Linotype"/>
          <w:sz w:val="24"/>
          <w:szCs w:val="24"/>
        </w:rPr>
        <w:t>Al finalizar</w:t>
      </w:r>
    </w:p>
    <w:p w:rsidR="00C9467A" w:rsidRDefault="00C9467A" w:rsidP="004E534F">
      <w:pPr>
        <w:spacing w:after="0" w:line="360" w:lineRule="auto"/>
        <w:jc w:val="both"/>
        <w:rPr>
          <w:rFonts w:ascii="Palatino Linotype" w:hAnsi="Palatino Linotype"/>
          <w:sz w:val="24"/>
          <w:szCs w:val="24"/>
        </w:rPr>
      </w:pPr>
    </w:p>
    <w:p w:rsidR="00C9467A" w:rsidRDefault="00C9467A" w:rsidP="00C9467A">
      <w:pPr>
        <w:spacing w:after="0"/>
        <w:rPr>
          <w:rFonts w:ascii="Palatino Linotype" w:hAnsi="Palatino Linotype"/>
          <w:sz w:val="24"/>
          <w:szCs w:val="24"/>
        </w:rPr>
        <w:sectPr w:rsidR="00C9467A" w:rsidSect="006846DA">
          <w:footerReference w:type="default" r:id="rId9"/>
          <w:pgSz w:w="12240" w:h="15840"/>
          <w:pgMar w:top="1701" w:right="1701" w:bottom="1701" w:left="2268" w:header="709" w:footer="709" w:gutter="0"/>
          <w:pgNumType w:start="103"/>
          <w:cols w:space="708"/>
          <w:docGrid w:linePitch="360"/>
        </w:sectPr>
      </w:pPr>
    </w:p>
    <w:p w:rsidR="00C9467A" w:rsidRPr="00B613D6" w:rsidRDefault="00C9467A" w:rsidP="00C9467A">
      <w:pPr>
        <w:spacing w:after="0" w:line="240" w:lineRule="auto"/>
        <w:rPr>
          <w:rFonts w:ascii="Palatino Linotype" w:hAnsi="Palatino Linotype"/>
          <w:b/>
          <w:sz w:val="24"/>
          <w:szCs w:val="24"/>
        </w:rPr>
      </w:pPr>
      <w:r w:rsidRPr="00B613D6">
        <w:rPr>
          <w:rFonts w:ascii="Palatino Linotype" w:hAnsi="Palatino Linotype"/>
          <w:b/>
          <w:sz w:val="24"/>
          <w:szCs w:val="24"/>
        </w:rPr>
        <w:lastRenderedPageBreak/>
        <w:t>Matriz 1</w:t>
      </w:r>
      <w:r w:rsidR="0090129D">
        <w:rPr>
          <w:rFonts w:ascii="Palatino Linotype" w:hAnsi="Palatino Linotype"/>
          <w:b/>
          <w:sz w:val="24"/>
          <w:szCs w:val="24"/>
        </w:rPr>
        <w:t xml:space="preserve">: </w:t>
      </w:r>
      <w:r w:rsidR="00B613D6">
        <w:rPr>
          <w:rFonts w:ascii="Palatino Linotype" w:hAnsi="Palatino Linotype"/>
          <w:b/>
          <w:sz w:val="24"/>
          <w:szCs w:val="24"/>
        </w:rPr>
        <w:t>Categoría</w:t>
      </w:r>
      <w:r w:rsidR="0090129D">
        <w:rPr>
          <w:rFonts w:ascii="Palatino Linotype" w:hAnsi="Palatino Linotype"/>
          <w:b/>
          <w:sz w:val="24"/>
          <w:szCs w:val="24"/>
        </w:rPr>
        <w:t xml:space="preserve"> - h</w:t>
      </w:r>
      <w:r w:rsidR="00B613D6">
        <w:rPr>
          <w:rFonts w:ascii="Palatino Linotype" w:hAnsi="Palatino Linotype"/>
          <w:b/>
          <w:sz w:val="24"/>
          <w:szCs w:val="24"/>
        </w:rPr>
        <w:t>istoricidad de los costos petroleros</w:t>
      </w:r>
    </w:p>
    <w:p w:rsidR="00F742EE" w:rsidRDefault="00713CF6" w:rsidP="00C9467A">
      <w:pPr>
        <w:spacing w:after="0"/>
        <w:rPr>
          <w:rFonts w:ascii="Palatino Linotype" w:hAnsi="Palatino Linotype"/>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659264" behindDoc="0" locked="0" layoutInCell="1" allowOverlap="1" wp14:anchorId="7157A59B" wp14:editId="4A79187B">
                <wp:simplePos x="0" y="0"/>
                <wp:positionH relativeFrom="column">
                  <wp:posOffset>-549275</wp:posOffset>
                </wp:positionH>
                <wp:positionV relativeFrom="paragraph">
                  <wp:posOffset>2222293</wp:posOffset>
                </wp:positionV>
                <wp:extent cx="435610" cy="424815"/>
                <wp:effectExtent l="0" t="0" r="21590" b="13335"/>
                <wp:wrapNone/>
                <wp:docPr id="2" name="2 Cuadro de texto"/>
                <wp:cNvGraphicFramePr/>
                <a:graphic xmlns:a="http://schemas.openxmlformats.org/drawingml/2006/main">
                  <a:graphicData uri="http://schemas.microsoft.com/office/word/2010/wordprocessingShape">
                    <wps:wsp>
                      <wps:cNvSpPr txBox="1"/>
                      <wps:spPr>
                        <a:xfrm>
                          <a:off x="0" y="0"/>
                          <a:ext cx="435610" cy="424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13CF6" w:rsidRDefault="00713CF6">
                            <w:r>
                              <w:t>104</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margin-left:-43.25pt;margin-top:175pt;width:34.3pt;height:3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" fillcolor="white [3201]" strokecolor="white [3212]" strokeweight=".5pt">
                <v:textbox style="layout-flow:vertical">
                  <w:txbxContent>
                    <w:p w:rsidR="00713CF6" w:rsidRDefault="00713CF6">
                      <w:r>
                        <w:t>104</w:t>
                      </w:r>
                    </w:p>
                  </w:txbxContent>
                </v:textbox>
              </v:shape>
            </w:pict>
          </mc:Fallback>
        </mc:AlternateContent>
      </w:r>
      <w:r w:rsidR="004A64B0">
        <w:rPr>
          <w:noProof/>
          <w:lang w:eastAsia="es-VE"/>
        </w:rPr>
        <w:drawing>
          <wp:inline distT="0" distB="0" distL="0" distR="0" wp14:anchorId="145C4C23" wp14:editId="33E19D2D">
            <wp:extent cx="7920841" cy="4797631"/>
            <wp:effectExtent l="0" t="0" r="444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272" t="10922" r="5712" b="8475"/>
                    <a:stretch/>
                  </pic:blipFill>
                  <pic:spPr bwMode="auto">
                    <a:xfrm>
                      <a:off x="0" y="0"/>
                      <a:ext cx="7931368" cy="4804007"/>
                    </a:xfrm>
                    <a:prstGeom prst="rect">
                      <a:avLst/>
                    </a:prstGeom>
                    <a:ln>
                      <a:noFill/>
                    </a:ln>
                    <a:extLst>
                      <a:ext uri="{53640926-AAD7-44D8-BBD7-CCE9431645EC}">
                        <a14:shadowObscured xmlns:a14="http://schemas.microsoft.com/office/drawing/2010/main"/>
                      </a:ext>
                    </a:extLst>
                  </pic:spPr>
                </pic:pic>
              </a:graphicData>
            </a:graphic>
          </wp:inline>
        </w:drawing>
      </w:r>
    </w:p>
    <w:p w:rsidR="00B613D6" w:rsidRPr="004E534F" w:rsidRDefault="00713CF6" w:rsidP="00C9467A">
      <w:pPr>
        <w:spacing w:after="0"/>
        <w:rPr>
          <w:rFonts w:ascii="Palatino Linotype" w:hAnsi="Palatino Linotype"/>
          <w:sz w:val="24"/>
          <w:szCs w:val="24"/>
        </w:rPr>
        <w:sectPr w:rsidR="00B613D6" w:rsidRPr="004E534F" w:rsidSect="00C9467A">
          <w:pgSz w:w="15840" w:h="12240" w:orient="landscape"/>
          <w:pgMar w:top="1701" w:right="1701" w:bottom="2268" w:left="1701" w:header="709" w:footer="709" w:gutter="0"/>
          <w:cols w:space="708"/>
          <w:docGrid w:linePitch="360"/>
        </w:sectPr>
      </w:pPr>
      <w:r>
        <w:rPr>
          <w:rFonts w:ascii="Palatino Linotype" w:hAnsi="Palatino Linotype"/>
          <w:b/>
          <w:noProof/>
          <w:sz w:val="24"/>
          <w:szCs w:val="24"/>
          <w:lang w:eastAsia="es-VE"/>
        </w:rPr>
        <mc:AlternateContent>
          <mc:Choice Requires="wps">
            <w:drawing>
              <wp:anchor distT="0" distB="0" distL="114300" distR="114300" simplePos="0" relativeHeight="251660288" behindDoc="0" locked="0" layoutInCell="1" allowOverlap="1">
                <wp:simplePos x="0" y="0"/>
                <wp:positionH relativeFrom="column">
                  <wp:posOffset>3598191</wp:posOffset>
                </wp:positionH>
                <wp:positionV relativeFrom="paragraph">
                  <wp:posOffset>794208</wp:posOffset>
                </wp:positionV>
                <wp:extent cx="627321" cy="361507"/>
                <wp:effectExtent l="0" t="0" r="20955" b="19685"/>
                <wp:wrapNone/>
                <wp:docPr id="4" name="4 Rectángulo"/>
                <wp:cNvGraphicFramePr/>
                <a:graphic xmlns:a="http://schemas.openxmlformats.org/drawingml/2006/main">
                  <a:graphicData uri="http://schemas.microsoft.com/office/word/2010/wordprocessingShape">
                    <wps:wsp>
                      <wps:cNvSpPr/>
                      <wps:spPr>
                        <a:xfrm>
                          <a:off x="0" y="0"/>
                          <a:ext cx="627321" cy="3615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 Rectángulo" o:spid="_x0000_s1026" style="position:absolute;margin-left:283.3pt;margin-top:62.55pt;width:49.4pt;height:28.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" fillcolor="white [3212]" strokecolor="white [3212]" strokeweight="2pt"/>
            </w:pict>
          </mc:Fallback>
        </mc:AlternateContent>
      </w:r>
      <w:r w:rsidR="00B613D6" w:rsidRPr="002C3BF9">
        <w:rPr>
          <w:rFonts w:ascii="Palatino Linotype" w:hAnsi="Palatino Linotype"/>
          <w:b/>
          <w:sz w:val="24"/>
          <w:szCs w:val="24"/>
        </w:rPr>
        <w:t>Fuente</w:t>
      </w:r>
      <w:r w:rsidR="00B613D6" w:rsidRPr="004E534F">
        <w:rPr>
          <w:rFonts w:ascii="Palatino Linotype" w:hAnsi="Palatino Linotype"/>
          <w:sz w:val="24"/>
          <w:szCs w:val="24"/>
        </w:rPr>
        <w:t xml:space="preserve">: </w:t>
      </w:r>
      <w:r w:rsidR="004E534F" w:rsidRPr="004E534F">
        <w:rPr>
          <w:rFonts w:ascii="Palatino Linotype" w:eastAsia="Calibri" w:hAnsi="Palatino Linotype" w:cs="Arial"/>
          <w:sz w:val="24"/>
          <w:szCs w:val="24"/>
        </w:rPr>
        <w:t>Elaborado con base en la aplicación de guía de entrevista a expertos (2014)</w:t>
      </w:r>
    </w:p>
    <w:p w:rsidR="004E534F" w:rsidRDefault="004E534F" w:rsidP="004E534F">
      <w:pPr>
        <w:spacing w:after="0" w:line="360" w:lineRule="auto"/>
        <w:jc w:val="both"/>
        <w:rPr>
          <w:rFonts w:ascii="Palatino Linotype" w:hAnsi="Palatino Linotype"/>
          <w:b/>
          <w:sz w:val="24"/>
          <w:szCs w:val="24"/>
        </w:rPr>
      </w:pPr>
      <w:proofErr w:type="gramStart"/>
      <w:r>
        <w:rPr>
          <w:rFonts w:ascii="Palatino Linotype" w:hAnsi="Palatino Linotype"/>
          <w:sz w:val="24"/>
          <w:szCs w:val="24"/>
        </w:rPr>
        <w:lastRenderedPageBreak/>
        <w:t>estas</w:t>
      </w:r>
      <w:proofErr w:type="gramEnd"/>
      <w:r>
        <w:rPr>
          <w:rFonts w:ascii="Palatino Linotype" w:hAnsi="Palatino Linotype"/>
          <w:sz w:val="24"/>
          <w:szCs w:val="24"/>
        </w:rPr>
        <w:t xml:space="preserve"> matrices se presentan los hallazgos finales de la transición de los criterios de optimización de costos tradicionales a los costos emergentes.</w:t>
      </w:r>
    </w:p>
    <w:p w:rsidR="004E534F" w:rsidRDefault="004E534F" w:rsidP="00726686">
      <w:pPr>
        <w:spacing w:after="0" w:line="360" w:lineRule="auto"/>
        <w:jc w:val="center"/>
        <w:rPr>
          <w:rFonts w:ascii="Palatino Linotype" w:hAnsi="Palatino Linotype"/>
          <w:b/>
          <w:sz w:val="24"/>
          <w:szCs w:val="24"/>
        </w:rPr>
      </w:pPr>
    </w:p>
    <w:p w:rsidR="00B613D6" w:rsidRDefault="005645C0" w:rsidP="00726686">
      <w:pPr>
        <w:spacing w:after="0" w:line="360" w:lineRule="auto"/>
        <w:jc w:val="center"/>
        <w:rPr>
          <w:rFonts w:ascii="Palatino Linotype" w:hAnsi="Palatino Linotype"/>
          <w:b/>
          <w:sz w:val="24"/>
          <w:szCs w:val="24"/>
        </w:rPr>
      </w:pPr>
      <w:r w:rsidRPr="005645C0">
        <w:rPr>
          <w:rFonts w:ascii="Palatino Linotype" w:hAnsi="Palatino Linotype"/>
          <w:b/>
          <w:sz w:val="24"/>
          <w:szCs w:val="24"/>
        </w:rPr>
        <w:t xml:space="preserve">Análisis reflexivo de la categoría: </w:t>
      </w:r>
      <w:r w:rsidR="00FF607C">
        <w:rPr>
          <w:rFonts w:ascii="Palatino Linotype" w:hAnsi="Palatino Linotype"/>
          <w:b/>
          <w:sz w:val="24"/>
          <w:szCs w:val="24"/>
        </w:rPr>
        <w:t>H</w:t>
      </w:r>
      <w:r w:rsidRPr="005645C0">
        <w:rPr>
          <w:rFonts w:ascii="Palatino Linotype" w:hAnsi="Palatino Linotype"/>
          <w:b/>
          <w:sz w:val="24"/>
          <w:szCs w:val="24"/>
        </w:rPr>
        <w:t>istoricidad de los costos petroleros</w:t>
      </w:r>
    </w:p>
    <w:p w:rsidR="005F5FDA" w:rsidRPr="005645C0" w:rsidRDefault="005F5FDA" w:rsidP="00726686">
      <w:pPr>
        <w:spacing w:after="0" w:line="360" w:lineRule="auto"/>
        <w:jc w:val="center"/>
        <w:rPr>
          <w:rFonts w:ascii="Palatino Linotype" w:hAnsi="Palatino Linotype"/>
          <w:b/>
          <w:sz w:val="24"/>
          <w:szCs w:val="24"/>
        </w:rPr>
      </w:pPr>
    </w:p>
    <w:p w:rsidR="005645C0" w:rsidRPr="004B637E" w:rsidRDefault="004B637E" w:rsidP="00BC72B1">
      <w:pPr>
        <w:spacing w:after="0" w:line="360" w:lineRule="auto"/>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La historicidad, es más amplia que la misma historia. La Real Academia Española </w:t>
      </w:r>
      <w:r w:rsidR="00C9178F">
        <w:rPr>
          <w:rFonts w:ascii="Palatino Linotype" w:eastAsia="Calibri" w:hAnsi="Palatino Linotype" w:cs="Arial"/>
          <w:sz w:val="24"/>
          <w:szCs w:val="24"/>
        </w:rPr>
        <w:t>(2014)</w:t>
      </w:r>
      <w:r w:rsidRPr="004B637E">
        <w:rPr>
          <w:rFonts w:ascii="Palatino Linotype" w:eastAsia="Calibri" w:hAnsi="Palatino Linotype" w:cs="Arial"/>
          <w:sz w:val="24"/>
          <w:szCs w:val="24"/>
        </w:rPr>
        <w:t xml:space="preserve"> menciona que la historia es el conjunto de hechos pasados que trascienden pero donde no se resalta el papel del ser que la hace, mientras que la historicidad de acuerdo a </w:t>
      </w:r>
      <w:proofErr w:type="spellStart"/>
      <w:r w:rsidRPr="004B637E">
        <w:rPr>
          <w:rFonts w:ascii="Palatino Linotype" w:eastAsia="Calibri" w:hAnsi="Palatino Linotype" w:cs="Arial"/>
          <w:sz w:val="24"/>
          <w:szCs w:val="24"/>
        </w:rPr>
        <w:t>Ricoeur</w:t>
      </w:r>
      <w:proofErr w:type="spellEnd"/>
      <w:r w:rsidRPr="004B637E">
        <w:rPr>
          <w:rFonts w:ascii="Palatino Linotype" w:eastAsia="Calibri" w:hAnsi="Palatino Linotype" w:cs="Arial"/>
          <w:sz w:val="24"/>
          <w:szCs w:val="24"/>
        </w:rPr>
        <w:t xml:space="preserve">, </w:t>
      </w:r>
      <w:r w:rsidR="0002385D">
        <w:rPr>
          <w:rFonts w:ascii="Palatino Linotype" w:eastAsia="Calibri" w:hAnsi="Palatino Linotype" w:cs="Arial"/>
          <w:sz w:val="24"/>
          <w:szCs w:val="24"/>
        </w:rPr>
        <w:t>(1996</w:t>
      </w:r>
      <w:r w:rsidR="00C9178F">
        <w:rPr>
          <w:rFonts w:ascii="Palatino Linotype" w:eastAsia="Calibri" w:hAnsi="Palatino Linotype" w:cs="Arial"/>
          <w:sz w:val="24"/>
          <w:szCs w:val="24"/>
        </w:rPr>
        <w:t>)</w:t>
      </w:r>
      <w:r w:rsidRPr="004B637E">
        <w:rPr>
          <w:rFonts w:ascii="Palatino Linotype" w:eastAsia="Calibri" w:hAnsi="Palatino Linotype" w:cs="Arial"/>
          <w:sz w:val="24"/>
          <w:szCs w:val="24"/>
        </w:rPr>
        <w:t xml:space="preserve">, expone que es necesario incluir al ser humano, porque el ser es un actor sin el cual la historia no es posible, por lo tanto, el ser es el protagonista de la historia. </w:t>
      </w:r>
      <w:r w:rsidR="00C9178F">
        <w:rPr>
          <w:rFonts w:ascii="Palatino Linotype" w:eastAsia="Calibri" w:hAnsi="Palatino Linotype" w:cs="Arial"/>
          <w:sz w:val="24"/>
          <w:szCs w:val="24"/>
        </w:rPr>
        <w:t>S</w:t>
      </w:r>
      <w:r w:rsidRPr="004B637E">
        <w:rPr>
          <w:rFonts w:ascii="Palatino Linotype" w:eastAsia="Calibri" w:hAnsi="Palatino Linotype" w:cs="Arial"/>
          <w:sz w:val="24"/>
          <w:szCs w:val="24"/>
        </w:rPr>
        <w:t>e interpreta que la historicidad presenta basamentos donde el ser humano construye el fenómeno petrolero al presentar su propio sentido de historicidad para ayudar a comprender el origen del comportamiento humano en el contexto petrolero.</w:t>
      </w:r>
      <w:r w:rsidR="005645C0">
        <w:rPr>
          <w:rFonts w:ascii="Palatino Linotype" w:eastAsia="Calibri" w:hAnsi="Palatino Linotype" w:cs="Arial"/>
          <w:sz w:val="24"/>
          <w:szCs w:val="24"/>
        </w:rPr>
        <w:t xml:space="preserve"> Los costos petroleros presenta </w:t>
      </w:r>
      <w:r w:rsidR="005645C0" w:rsidRPr="004B637E">
        <w:rPr>
          <w:rFonts w:ascii="Palatino Linotype" w:eastAsia="Calibri" w:hAnsi="Palatino Linotype" w:cs="Arial"/>
          <w:sz w:val="24"/>
          <w:szCs w:val="24"/>
        </w:rPr>
        <w:t xml:space="preserve">tres (03) momentos que están implícitos en tres etapas de la historicidad: </w:t>
      </w:r>
      <w:r w:rsidR="001F56CC">
        <w:rPr>
          <w:rFonts w:ascii="Palatino Linotype" w:hAnsi="Palatino Linotype" w:cs="Arial"/>
          <w:sz w:val="24"/>
          <w:szCs w:val="24"/>
        </w:rPr>
        <w:t>petrolera, de</w:t>
      </w:r>
      <w:r w:rsidR="005645C0" w:rsidRPr="004B637E">
        <w:rPr>
          <w:rFonts w:ascii="Palatino Linotype" w:hAnsi="Palatino Linotype" w:cs="Arial"/>
          <w:sz w:val="24"/>
          <w:szCs w:val="24"/>
        </w:rPr>
        <w:t xml:space="preserve"> </w:t>
      </w:r>
      <w:r w:rsidR="00A9760F">
        <w:rPr>
          <w:rFonts w:ascii="Palatino Linotype" w:hAnsi="Palatino Linotype" w:cs="Arial"/>
          <w:sz w:val="24"/>
          <w:szCs w:val="24"/>
        </w:rPr>
        <w:t xml:space="preserve">los costos </w:t>
      </w:r>
      <w:r w:rsidR="005645C0" w:rsidRPr="004B637E">
        <w:rPr>
          <w:rFonts w:ascii="Palatino Linotype" w:hAnsi="Palatino Linotype" w:cs="Arial"/>
          <w:sz w:val="24"/>
          <w:szCs w:val="24"/>
        </w:rPr>
        <w:t>y de la normatividad contable de</w:t>
      </w:r>
      <w:r w:rsidR="00974FC6">
        <w:rPr>
          <w:rFonts w:ascii="Palatino Linotype" w:hAnsi="Palatino Linotype" w:cs="Arial"/>
          <w:sz w:val="24"/>
          <w:szCs w:val="24"/>
        </w:rPr>
        <w:t xml:space="preserve"> los costos </w:t>
      </w:r>
      <w:r w:rsidR="005645C0" w:rsidRPr="004B637E">
        <w:rPr>
          <w:rFonts w:ascii="Palatino Linotype" w:hAnsi="Palatino Linotype" w:cs="Arial"/>
          <w:sz w:val="24"/>
          <w:szCs w:val="24"/>
        </w:rPr>
        <w:t>en el sector extractivo petrolero</w:t>
      </w:r>
      <w:r w:rsidR="005645C0" w:rsidRPr="004B637E">
        <w:rPr>
          <w:rFonts w:ascii="Palatino Linotype" w:eastAsia="Calibri" w:hAnsi="Palatino Linotype" w:cs="Arial"/>
          <w:sz w:val="24"/>
          <w:szCs w:val="24"/>
        </w:rPr>
        <w:t>.</w:t>
      </w:r>
    </w:p>
    <w:p w:rsidR="004B637E" w:rsidRPr="004B637E" w:rsidRDefault="004B637E" w:rsidP="00C33D9D">
      <w:pPr>
        <w:spacing w:after="0" w:line="360" w:lineRule="auto"/>
        <w:ind w:firstLine="644"/>
        <w:jc w:val="both"/>
        <w:rPr>
          <w:rFonts w:ascii="Palatino Linotype" w:hAnsi="Palatino Linotype" w:cs="Arial"/>
          <w:sz w:val="24"/>
          <w:szCs w:val="24"/>
        </w:rPr>
      </w:pPr>
    </w:p>
    <w:p w:rsidR="004B637E" w:rsidRDefault="00B15262" w:rsidP="00C33D9D">
      <w:pPr>
        <w:spacing w:after="0" w:line="360" w:lineRule="auto"/>
        <w:jc w:val="center"/>
        <w:rPr>
          <w:rFonts w:ascii="Palatino Linotype" w:hAnsi="Palatino Linotype" w:cs="Arial"/>
          <w:b/>
          <w:i/>
          <w:sz w:val="24"/>
          <w:szCs w:val="24"/>
        </w:rPr>
      </w:pPr>
      <w:r w:rsidRPr="00C33D9D">
        <w:rPr>
          <w:rFonts w:ascii="Palatino Linotype" w:hAnsi="Palatino Linotype" w:cs="Arial"/>
          <w:b/>
          <w:i/>
          <w:sz w:val="24"/>
          <w:szCs w:val="24"/>
        </w:rPr>
        <w:t>H</w:t>
      </w:r>
      <w:r w:rsidR="004B637E" w:rsidRPr="00C33D9D">
        <w:rPr>
          <w:rFonts w:ascii="Palatino Linotype" w:hAnsi="Palatino Linotype" w:cs="Arial"/>
          <w:b/>
          <w:i/>
          <w:sz w:val="24"/>
          <w:szCs w:val="24"/>
        </w:rPr>
        <w:t>istoricidad petrolera</w:t>
      </w:r>
    </w:p>
    <w:p w:rsidR="00C33D9D" w:rsidRPr="00C33D9D" w:rsidRDefault="00C33D9D" w:rsidP="00C33D9D">
      <w:pPr>
        <w:spacing w:after="0" w:line="360" w:lineRule="auto"/>
        <w:jc w:val="center"/>
        <w:rPr>
          <w:rFonts w:ascii="Palatino Linotype" w:hAnsi="Palatino Linotype" w:cs="Arial"/>
          <w:b/>
          <w:i/>
          <w:sz w:val="24"/>
          <w:szCs w:val="24"/>
        </w:rPr>
      </w:pPr>
    </w:p>
    <w:p w:rsidR="004B637E" w:rsidRPr="004B637E" w:rsidRDefault="00B15262" w:rsidP="00BC72B1">
      <w:pPr>
        <w:spacing w:after="0" w:line="360" w:lineRule="auto"/>
        <w:jc w:val="both"/>
        <w:rPr>
          <w:rFonts w:ascii="Palatino Linotype" w:hAnsi="Palatino Linotype" w:cs="Arial"/>
          <w:sz w:val="24"/>
          <w:szCs w:val="24"/>
        </w:rPr>
      </w:pPr>
      <w:r>
        <w:rPr>
          <w:rFonts w:ascii="Palatino Linotype" w:eastAsia="Calibri" w:hAnsi="Palatino Linotype" w:cs="Arial"/>
          <w:sz w:val="24"/>
          <w:szCs w:val="24"/>
        </w:rPr>
        <w:t xml:space="preserve">Los expertos apuntaron el origen y usos del petróleo, pero por las razones expuestas en el párrafo anterior, se redimensiona esta subcategoría intitulada “historicidad petrolera”. </w:t>
      </w:r>
      <w:r w:rsidR="004B637E" w:rsidRPr="004B637E">
        <w:rPr>
          <w:rFonts w:ascii="Palatino Linotype" w:eastAsia="Calibri" w:hAnsi="Palatino Linotype" w:cs="Arial"/>
          <w:sz w:val="24"/>
          <w:szCs w:val="24"/>
        </w:rPr>
        <w:t>El ser humano se ha realizado preguntas a lo largo de su existencia procurando encontrar respuestas sobre la naturaleza que le rodea, por ejemplo: ¿qué es esta sustancia? y ¿para qué servirá</w:t>
      </w:r>
      <w:proofErr w:type="gramStart"/>
      <w:r w:rsidR="004B637E" w:rsidRPr="004B637E">
        <w:rPr>
          <w:rFonts w:ascii="Palatino Linotype" w:eastAsia="Calibri" w:hAnsi="Palatino Linotype" w:cs="Arial"/>
          <w:sz w:val="24"/>
          <w:szCs w:val="24"/>
        </w:rPr>
        <w:t>?.</w:t>
      </w:r>
      <w:proofErr w:type="gramEnd"/>
      <w:r w:rsidR="004B637E" w:rsidRPr="004B637E">
        <w:rPr>
          <w:rFonts w:ascii="Palatino Linotype" w:eastAsia="Calibri" w:hAnsi="Palatino Linotype" w:cs="Arial"/>
          <w:sz w:val="24"/>
          <w:szCs w:val="24"/>
        </w:rPr>
        <w:t xml:space="preserve"> Sus </w:t>
      </w:r>
      <w:r w:rsidR="004B637E" w:rsidRPr="004B637E">
        <w:rPr>
          <w:rFonts w:ascii="Palatino Linotype" w:eastAsia="Calibri" w:hAnsi="Palatino Linotype" w:cs="Arial"/>
          <w:sz w:val="24"/>
          <w:szCs w:val="24"/>
        </w:rPr>
        <w:lastRenderedPageBreak/>
        <w:t>respuestas las ha obtenido de distintas maneras. Unas provienen de Dios, porque el ser humano no pudo crear la sustancia, y entonces debe existir un ser supremo que haya creado el universo, incluyendo a la sustancia, es decir ocurre un encuentro entre Dios y</w:t>
      </w:r>
      <w:r w:rsidR="009B52FE">
        <w:rPr>
          <w:rFonts w:ascii="Palatino Linotype" w:eastAsia="Calibri" w:hAnsi="Palatino Linotype" w:cs="Arial"/>
          <w:sz w:val="24"/>
          <w:szCs w:val="24"/>
        </w:rPr>
        <w:t xml:space="preserve"> el hombre, a lo que </w:t>
      </w:r>
      <w:proofErr w:type="spellStart"/>
      <w:r w:rsidR="009B52FE">
        <w:rPr>
          <w:rFonts w:ascii="Palatino Linotype" w:eastAsia="Calibri" w:hAnsi="Palatino Linotype" w:cs="Arial"/>
          <w:sz w:val="24"/>
          <w:szCs w:val="24"/>
        </w:rPr>
        <w:t>Ferrater</w:t>
      </w:r>
      <w:proofErr w:type="spellEnd"/>
      <w:r w:rsidR="004B637E" w:rsidRPr="004B637E">
        <w:rPr>
          <w:rFonts w:ascii="Palatino Linotype" w:eastAsia="Calibri" w:hAnsi="Palatino Linotype" w:cs="Arial"/>
          <w:sz w:val="24"/>
          <w:szCs w:val="24"/>
        </w:rPr>
        <w:t xml:space="preserve"> </w:t>
      </w:r>
      <w:r w:rsidR="005645C0">
        <w:rPr>
          <w:rFonts w:ascii="Palatino Linotype" w:eastAsia="Calibri" w:hAnsi="Palatino Linotype" w:cs="Arial"/>
          <w:sz w:val="24"/>
          <w:szCs w:val="24"/>
        </w:rPr>
        <w:t>(Ob. Cit.)</w:t>
      </w:r>
      <w:r w:rsidR="004B637E" w:rsidRPr="004B637E">
        <w:rPr>
          <w:rFonts w:ascii="Palatino Linotype" w:eastAsia="Calibri" w:hAnsi="Palatino Linotype" w:cs="Arial"/>
          <w:sz w:val="24"/>
          <w:szCs w:val="24"/>
        </w:rPr>
        <w:t xml:space="preserve"> denomina ontología. Otras provienen de la razón, porque el ser humano comienza a observar que la sustancia tiene usos que ayudan al quehacer cotidiano y le coloca un nombre: brea, resina, petróleo, entre otros sinónimos</w:t>
      </w:r>
      <w:r w:rsidR="00D97EF4">
        <w:rPr>
          <w:rFonts w:ascii="Palatino Linotype" w:eastAsia="Calibri" w:hAnsi="Palatino Linotype" w:cs="Arial"/>
          <w:sz w:val="24"/>
          <w:szCs w:val="24"/>
        </w:rPr>
        <w:t xml:space="preserve">, a lo que </w:t>
      </w:r>
      <w:proofErr w:type="spellStart"/>
      <w:r w:rsidR="00D97EF4">
        <w:rPr>
          <w:rFonts w:ascii="Palatino Linotype" w:eastAsia="Calibri" w:hAnsi="Palatino Linotype" w:cs="Arial"/>
          <w:sz w:val="24"/>
          <w:szCs w:val="24"/>
        </w:rPr>
        <w:t>Ferrater</w:t>
      </w:r>
      <w:proofErr w:type="spellEnd"/>
      <w:r w:rsidR="00D97EF4">
        <w:rPr>
          <w:rFonts w:ascii="Palatino Linotype" w:eastAsia="Calibri" w:hAnsi="Palatino Linotype" w:cs="Arial"/>
          <w:sz w:val="24"/>
          <w:szCs w:val="24"/>
        </w:rPr>
        <w:t xml:space="preserve"> (Ob. Cit.) </w:t>
      </w:r>
      <w:r w:rsidR="004B637E" w:rsidRPr="004B637E">
        <w:rPr>
          <w:rFonts w:ascii="Palatino Linotype" w:eastAsia="Calibri" w:hAnsi="Palatino Linotype" w:cs="Arial"/>
          <w:sz w:val="24"/>
          <w:szCs w:val="24"/>
        </w:rPr>
        <w:t xml:space="preserve">denomina gnoseología, porque es el estudio del conocimiento que puede ser vivencial. Y otras, pueden provenir de la combinación de Dios con la razón, porque la voluntad de Dios es que el ser humano emplee su conocimiento, encuentre los usos del petróleo cada vez que surja del subsuelo, y mejore la calidad de vida social, conocido como </w:t>
      </w:r>
      <w:r w:rsidR="00944DA0">
        <w:rPr>
          <w:rFonts w:ascii="Palatino Linotype" w:eastAsia="Calibri" w:hAnsi="Palatino Linotype" w:cs="Arial"/>
          <w:sz w:val="24"/>
          <w:szCs w:val="24"/>
        </w:rPr>
        <w:t>d</w:t>
      </w:r>
      <w:r w:rsidR="004B637E" w:rsidRPr="004B637E">
        <w:rPr>
          <w:rFonts w:ascii="Palatino Linotype" w:eastAsia="Calibri" w:hAnsi="Palatino Linotype" w:cs="Arial"/>
          <w:sz w:val="24"/>
          <w:szCs w:val="24"/>
        </w:rPr>
        <w:t>eontología epistemológica, porque el ser pensante estudia el conocimiento científico con base a su relación con Dios.</w:t>
      </w:r>
    </w:p>
    <w:p w:rsidR="004B637E" w:rsidRPr="004B637E" w:rsidRDefault="004B637E" w:rsidP="00BC72B1">
      <w:pPr>
        <w:spacing w:after="0" w:line="360" w:lineRule="auto"/>
        <w:ind w:firstLine="644"/>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En cualquiera de estos tres tipos de respuestas, el ser humano encuentra conformidad con una imagen petrolera que da su propio pensamiento, emerge significados de su apariencia y descubre un fenómeno petrolero proveniente de su interacción con el entorno, de acuerdo a la interpretación realizada de </w:t>
      </w:r>
      <w:proofErr w:type="spellStart"/>
      <w:r w:rsidRPr="004B637E">
        <w:rPr>
          <w:rFonts w:ascii="Palatino Linotype" w:eastAsia="Calibri" w:hAnsi="Palatino Linotype" w:cs="Arial"/>
          <w:sz w:val="24"/>
          <w:szCs w:val="24"/>
        </w:rPr>
        <w:t>Hessen</w:t>
      </w:r>
      <w:proofErr w:type="spellEnd"/>
      <w:r w:rsidR="00944DA0">
        <w:rPr>
          <w:rFonts w:ascii="Palatino Linotype" w:eastAsia="Calibri" w:hAnsi="Palatino Linotype" w:cs="Arial"/>
          <w:sz w:val="24"/>
          <w:szCs w:val="24"/>
        </w:rPr>
        <w:t xml:space="preserve"> (Ob. Cit.)</w:t>
      </w:r>
      <w:r w:rsidRPr="004B637E">
        <w:rPr>
          <w:rFonts w:ascii="Palatino Linotype" w:hAnsi="Palatino Linotype" w:cs="Arial"/>
          <w:sz w:val="24"/>
          <w:szCs w:val="24"/>
        </w:rPr>
        <w:t xml:space="preserve">. </w:t>
      </w:r>
      <w:r w:rsidRPr="004B637E">
        <w:rPr>
          <w:rFonts w:ascii="Palatino Linotype" w:eastAsia="Calibri" w:hAnsi="Palatino Linotype" w:cs="Arial"/>
          <w:sz w:val="24"/>
          <w:szCs w:val="24"/>
        </w:rPr>
        <w:t xml:space="preserve">Los usos primitivos del petróleo están descritos en el libro que comprende la mayor recopilación de historicidad en la humanidad: la </w:t>
      </w:r>
      <w:r w:rsidR="003A3673">
        <w:rPr>
          <w:rFonts w:ascii="Palatino Linotype" w:eastAsia="Calibri" w:hAnsi="Palatino Linotype" w:cs="Arial"/>
          <w:sz w:val="24"/>
          <w:szCs w:val="24"/>
        </w:rPr>
        <w:t xml:space="preserve">Santa </w:t>
      </w:r>
      <w:r w:rsidRPr="004B637E">
        <w:rPr>
          <w:rFonts w:ascii="Palatino Linotype" w:eastAsia="Calibri" w:hAnsi="Palatino Linotype" w:cs="Arial"/>
          <w:sz w:val="24"/>
          <w:szCs w:val="24"/>
        </w:rPr>
        <w:t xml:space="preserve">Biblia </w:t>
      </w:r>
      <w:r w:rsidR="00117344">
        <w:rPr>
          <w:rFonts w:ascii="Palatino Linotype" w:eastAsia="Calibri" w:hAnsi="Palatino Linotype" w:cs="Arial"/>
          <w:sz w:val="24"/>
          <w:szCs w:val="24"/>
        </w:rPr>
        <w:t>(1960)</w:t>
      </w:r>
      <w:r w:rsidRPr="004B637E">
        <w:rPr>
          <w:rFonts w:ascii="Palatino Linotype" w:eastAsia="Calibri" w:hAnsi="Palatino Linotype" w:cs="Arial"/>
          <w:sz w:val="24"/>
          <w:szCs w:val="24"/>
        </w:rPr>
        <w:t xml:space="preserve">. </w:t>
      </w:r>
    </w:p>
    <w:p w:rsidR="004B637E" w:rsidRPr="004B637E" w:rsidRDefault="004B637E" w:rsidP="00BC72B1">
      <w:pPr>
        <w:spacing w:after="0" w:line="360" w:lineRule="auto"/>
        <w:ind w:firstLine="644"/>
        <w:jc w:val="both"/>
        <w:rPr>
          <w:rFonts w:ascii="Palatino Linotype" w:hAnsi="Palatino Linotype" w:cs="Arial"/>
          <w:sz w:val="24"/>
          <w:szCs w:val="24"/>
        </w:rPr>
      </w:pPr>
      <w:r w:rsidRPr="004B637E">
        <w:rPr>
          <w:rFonts w:ascii="Palatino Linotype" w:eastAsia="Calibri" w:hAnsi="Palatino Linotype" w:cs="Arial"/>
          <w:sz w:val="24"/>
          <w:szCs w:val="24"/>
        </w:rPr>
        <w:t xml:space="preserve">En un primer momento de historicidad, la </w:t>
      </w:r>
      <w:r w:rsidR="00C54C7A">
        <w:rPr>
          <w:rFonts w:ascii="Palatino Linotype" w:eastAsia="Calibri" w:hAnsi="Palatino Linotype" w:cs="Arial"/>
          <w:sz w:val="24"/>
          <w:szCs w:val="24"/>
        </w:rPr>
        <w:t xml:space="preserve">Santa </w:t>
      </w:r>
      <w:r w:rsidRPr="004B637E">
        <w:rPr>
          <w:rFonts w:ascii="Palatino Linotype" w:eastAsia="Calibri" w:hAnsi="Palatino Linotype" w:cs="Arial"/>
          <w:sz w:val="24"/>
          <w:szCs w:val="24"/>
        </w:rPr>
        <w:t xml:space="preserve">Biblia </w:t>
      </w:r>
      <w:r w:rsidR="00C54C7A">
        <w:rPr>
          <w:rFonts w:ascii="Palatino Linotype" w:eastAsia="Calibri" w:hAnsi="Palatino Linotype" w:cs="Arial"/>
          <w:sz w:val="24"/>
          <w:szCs w:val="24"/>
        </w:rPr>
        <w:t>(Ob. Cit.)</w:t>
      </w:r>
      <w:r w:rsidRPr="004B637E">
        <w:rPr>
          <w:rStyle w:val="Refdenotaalpie"/>
          <w:rFonts w:ascii="Palatino Linotype" w:eastAsia="Calibri" w:hAnsi="Palatino Linotype" w:cs="Arial"/>
          <w:sz w:val="24"/>
          <w:szCs w:val="24"/>
        </w:rPr>
        <w:footnoteReference w:id="1"/>
      </w:r>
      <w:r w:rsidRPr="004B637E">
        <w:rPr>
          <w:rFonts w:ascii="Palatino Linotype" w:eastAsia="Calibri" w:hAnsi="Palatino Linotype" w:cs="Arial"/>
          <w:sz w:val="24"/>
          <w:szCs w:val="24"/>
        </w:rPr>
        <w:t xml:space="preserve">, menciona que los hombres utilizaron asfalto como mezcla para pegar los ladrillos a fin de levantar la torre de Babel, porque el asfalto constituye la fracción más pesada del petróleo crudo, y por ende, se describe la primera </w:t>
      </w:r>
      <w:r w:rsidRPr="004B637E">
        <w:rPr>
          <w:rFonts w:ascii="Palatino Linotype" w:eastAsia="Calibri" w:hAnsi="Palatino Linotype" w:cs="Arial"/>
          <w:sz w:val="24"/>
          <w:szCs w:val="24"/>
        </w:rPr>
        <w:lastRenderedPageBreak/>
        <w:t xml:space="preserve">propiedad del petróleo: mezcla para ayudar a pegar y como medio de revestimiento impermeable de muros y tejados, elemento indispensable para la evolución de la construcción en la antigüedad. En un segundo momento de historicidad, la </w:t>
      </w:r>
      <w:r w:rsidR="00C54C7A">
        <w:rPr>
          <w:rFonts w:ascii="Palatino Linotype" w:eastAsia="Calibri" w:hAnsi="Palatino Linotype" w:cs="Arial"/>
          <w:sz w:val="24"/>
          <w:szCs w:val="24"/>
        </w:rPr>
        <w:t xml:space="preserve">Santa </w:t>
      </w:r>
      <w:r w:rsidRPr="004B637E">
        <w:rPr>
          <w:rFonts w:ascii="Palatino Linotype" w:eastAsia="Calibri" w:hAnsi="Palatino Linotype" w:cs="Arial"/>
          <w:sz w:val="24"/>
          <w:szCs w:val="24"/>
        </w:rPr>
        <w:t xml:space="preserve">Biblia </w:t>
      </w:r>
      <w:r w:rsidR="00C54C7A">
        <w:rPr>
          <w:rFonts w:ascii="Palatino Linotype" w:eastAsia="Calibri" w:hAnsi="Palatino Linotype" w:cs="Arial"/>
          <w:sz w:val="24"/>
          <w:szCs w:val="24"/>
        </w:rPr>
        <w:t xml:space="preserve">(Ob. </w:t>
      </w:r>
      <w:proofErr w:type="spellStart"/>
      <w:r w:rsidR="00C54C7A">
        <w:rPr>
          <w:rFonts w:ascii="Palatino Linotype" w:eastAsia="Calibri" w:hAnsi="Palatino Linotype" w:cs="Arial"/>
          <w:sz w:val="24"/>
          <w:szCs w:val="24"/>
        </w:rPr>
        <w:t>Cit</w:t>
      </w:r>
      <w:proofErr w:type="spellEnd"/>
      <w:r w:rsidR="00C54C7A">
        <w:rPr>
          <w:rFonts w:ascii="Palatino Linotype" w:eastAsia="Calibri" w:hAnsi="Palatino Linotype" w:cs="Arial"/>
          <w:sz w:val="24"/>
          <w:szCs w:val="24"/>
        </w:rPr>
        <w:t>)</w:t>
      </w:r>
      <w:r w:rsidRPr="004B637E">
        <w:rPr>
          <w:rStyle w:val="Refdenotaalpie"/>
          <w:rFonts w:ascii="Palatino Linotype" w:eastAsia="Calibri" w:hAnsi="Palatino Linotype" w:cs="Arial"/>
          <w:sz w:val="24"/>
          <w:szCs w:val="24"/>
        </w:rPr>
        <w:footnoteReference w:id="2"/>
      </w:r>
      <w:r w:rsidRPr="004B637E">
        <w:rPr>
          <w:rFonts w:ascii="Palatino Linotype" w:eastAsia="Calibri" w:hAnsi="Palatino Linotype" w:cs="Arial"/>
          <w:sz w:val="24"/>
          <w:szCs w:val="24"/>
        </w:rPr>
        <w:t xml:space="preserve">, </w:t>
      </w:r>
      <w:r w:rsidR="00C54C7A">
        <w:rPr>
          <w:rFonts w:ascii="Palatino Linotype" w:eastAsia="Calibri" w:hAnsi="Palatino Linotype" w:cs="Arial"/>
          <w:sz w:val="24"/>
          <w:szCs w:val="24"/>
        </w:rPr>
        <w:t xml:space="preserve">menciona </w:t>
      </w:r>
      <w:r w:rsidRPr="004B637E">
        <w:rPr>
          <w:rFonts w:ascii="Palatino Linotype" w:eastAsia="Calibri" w:hAnsi="Palatino Linotype" w:cs="Arial"/>
          <w:sz w:val="24"/>
          <w:szCs w:val="24"/>
        </w:rPr>
        <w:t xml:space="preserve">que existían pozos de asfalto en el Valle de </w:t>
      </w:r>
      <w:proofErr w:type="spellStart"/>
      <w:r w:rsidRPr="004B637E">
        <w:rPr>
          <w:rFonts w:ascii="Palatino Linotype" w:eastAsia="Calibri" w:hAnsi="Palatino Linotype" w:cs="Arial"/>
          <w:sz w:val="24"/>
          <w:szCs w:val="24"/>
        </w:rPr>
        <w:t>Sidim</w:t>
      </w:r>
      <w:proofErr w:type="spellEnd"/>
      <w:r w:rsidRPr="004B637E">
        <w:rPr>
          <w:rFonts w:ascii="Palatino Linotype" w:eastAsia="Calibri" w:hAnsi="Palatino Linotype" w:cs="Arial"/>
          <w:sz w:val="24"/>
          <w:szCs w:val="24"/>
        </w:rPr>
        <w:t>, deduciendo que el ser humano se percató de que al excavar hoyos desde la superficie hasta las profundidades del subsuelo, se obtenía mayor cantidad de petróleo.</w:t>
      </w:r>
    </w:p>
    <w:p w:rsidR="004B637E" w:rsidRPr="004B637E" w:rsidRDefault="004B637E" w:rsidP="00BC72B1">
      <w:pPr>
        <w:spacing w:after="0" w:line="360" w:lineRule="auto"/>
        <w:ind w:firstLine="644"/>
        <w:jc w:val="both"/>
        <w:rPr>
          <w:rFonts w:ascii="Palatino Linotype" w:hAnsi="Palatino Linotype" w:cs="Arial"/>
          <w:sz w:val="24"/>
          <w:szCs w:val="24"/>
        </w:rPr>
      </w:pPr>
      <w:r w:rsidRPr="004B637E">
        <w:rPr>
          <w:rFonts w:ascii="Palatino Linotype" w:hAnsi="Palatino Linotype" w:cs="Arial"/>
          <w:sz w:val="24"/>
          <w:szCs w:val="24"/>
        </w:rPr>
        <w:t>De acuerdo a lo apuntado en el párrafo anterior, se abduce el tercer momento de historicidad, porque el petróleo era capaz de emerger desde el subsuelo hacia la superficie y presumiblemente al estar en contacto con los relámpagos naturales de las precipitaciones s</w:t>
      </w:r>
      <w:r w:rsidR="00C54C7A">
        <w:rPr>
          <w:rFonts w:ascii="Palatino Linotype" w:hAnsi="Palatino Linotype" w:cs="Arial"/>
          <w:sz w:val="24"/>
          <w:szCs w:val="24"/>
        </w:rPr>
        <w:t>e produjo la primera combustión</w:t>
      </w:r>
      <w:r w:rsidRPr="004B637E">
        <w:rPr>
          <w:rFonts w:ascii="Palatino Linotype" w:hAnsi="Palatino Linotype" w:cs="Arial"/>
          <w:sz w:val="24"/>
          <w:szCs w:val="24"/>
        </w:rPr>
        <w:t xml:space="preserve">. </w:t>
      </w:r>
    </w:p>
    <w:p w:rsidR="004B637E" w:rsidRPr="004B637E" w:rsidRDefault="004B637E" w:rsidP="00BC72B1">
      <w:pPr>
        <w:spacing w:after="0" w:line="360" w:lineRule="auto"/>
        <w:ind w:firstLine="644"/>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En un </w:t>
      </w:r>
      <w:r w:rsidRPr="004B637E">
        <w:rPr>
          <w:rFonts w:ascii="Palatino Linotype" w:hAnsi="Palatino Linotype" w:cs="Arial"/>
          <w:sz w:val="24"/>
          <w:szCs w:val="24"/>
        </w:rPr>
        <w:t xml:space="preserve">cuarto </w:t>
      </w:r>
      <w:r w:rsidRPr="004B637E">
        <w:rPr>
          <w:rFonts w:ascii="Palatino Linotype" w:eastAsia="Calibri" w:hAnsi="Palatino Linotype" w:cs="Arial"/>
          <w:sz w:val="24"/>
          <w:szCs w:val="24"/>
        </w:rPr>
        <w:t xml:space="preserve">momento de historicidad, la </w:t>
      </w:r>
      <w:r w:rsidR="00C54C7A">
        <w:rPr>
          <w:rFonts w:ascii="Palatino Linotype" w:eastAsia="Calibri" w:hAnsi="Palatino Linotype" w:cs="Arial"/>
          <w:sz w:val="24"/>
          <w:szCs w:val="24"/>
        </w:rPr>
        <w:t xml:space="preserve">Santa </w:t>
      </w:r>
      <w:r w:rsidRPr="004B637E">
        <w:rPr>
          <w:rFonts w:ascii="Palatino Linotype" w:eastAsia="Calibri" w:hAnsi="Palatino Linotype" w:cs="Arial"/>
          <w:sz w:val="24"/>
          <w:szCs w:val="24"/>
        </w:rPr>
        <w:t xml:space="preserve">Biblia </w:t>
      </w:r>
      <w:r w:rsidR="00C54C7A">
        <w:rPr>
          <w:rFonts w:ascii="Palatino Linotype" w:eastAsia="Calibri" w:hAnsi="Palatino Linotype" w:cs="Arial"/>
          <w:sz w:val="24"/>
          <w:szCs w:val="24"/>
        </w:rPr>
        <w:t>(Ob. Cit.)</w:t>
      </w:r>
      <w:r w:rsidRPr="004B637E">
        <w:rPr>
          <w:rStyle w:val="Refdenotaalpie"/>
          <w:rFonts w:ascii="Palatino Linotype" w:eastAsia="Calibri" w:hAnsi="Palatino Linotype" w:cs="Arial"/>
          <w:sz w:val="24"/>
          <w:szCs w:val="24"/>
        </w:rPr>
        <w:footnoteReference w:id="3"/>
      </w:r>
      <w:r w:rsidRPr="004B637E">
        <w:rPr>
          <w:rFonts w:ascii="Palatino Linotype" w:eastAsia="Calibri" w:hAnsi="Palatino Linotype" w:cs="Arial"/>
          <w:sz w:val="24"/>
          <w:szCs w:val="24"/>
        </w:rPr>
        <w:t xml:space="preserve">, menciona que la arquilla de juncos donde estaba Moisés estuvo cubierta con asfalto y brea, por lo tanto se interpreta que el ser humano descubrió las propiedades plásticas del petróleo, creando recipientes aislantes de líquidos que sirven como </w:t>
      </w:r>
      <w:r w:rsidRPr="004B637E">
        <w:rPr>
          <w:rFonts w:ascii="Palatino Linotype" w:hAnsi="Palatino Linotype" w:cs="Arial"/>
          <w:sz w:val="24"/>
          <w:szCs w:val="24"/>
        </w:rPr>
        <w:t>envases</w:t>
      </w:r>
      <w:r w:rsidRPr="004B637E">
        <w:rPr>
          <w:rFonts w:ascii="Palatino Linotype" w:eastAsia="Calibri" w:hAnsi="Palatino Linotype" w:cs="Arial"/>
          <w:sz w:val="24"/>
          <w:szCs w:val="24"/>
        </w:rPr>
        <w:t xml:space="preserve">. </w:t>
      </w:r>
    </w:p>
    <w:p w:rsidR="004B637E" w:rsidRPr="004B637E" w:rsidRDefault="004B637E" w:rsidP="00BC72B1">
      <w:pPr>
        <w:spacing w:after="0" w:line="360" w:lineRule="auto"/>
        <w:ind w:firstLine="644"/>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El </w:t>
      </w:r>
      <w:r w:rsidRPr="004B637E">
        <w:rPr>
          <w:rFonts w:ascii="Palatino Linotype" w:hAnsi="Palatino Linotype" w:cs="Arial"/>
          <w:sz w:val="24"/>
          <w:szCs w:val="24"/>
        </w:rPr>
        <w:t xml:space="preserve">quinto </w:t>
      </w:r>
      <w:r w:rsidRPr="004B637E">
        <w:rPr>
          <w:rFonts w:ascii="Palatino Linotype" w:eastAsia="Calibri" w:hAnsi="Palatino Linotype" w:cs="Arial"/>
          <w:sz w:val="24"/>
          <w:szCs w:val="24"/>
        </w:rPr>
        <w:t>momento de historici</w:t>
      </w:r>
      <w:r w:rsidR="00C54C7A">
        <w:rPr>
          <w:rFonts w:ascii="Palatino Linotype" w:eastAsia="Calibri" w:hAnsi="Palatino Linotype" w:cs="Arial"/>
          <w:sz w:val="24"/>
          <w:szCs w:val="24"/>
        </w:rPr>
        <w:t>dad, es interpretado de Weber (Ob. Cit.)</w:t>
      </w:r>
      <w:r w:rsidRPr="004B637E">
        <w:rPr>
          <w:rFonts w:ascii="Palatino Linotype" w:eastAsia="Calibri" w:hAnsi="Palatino Linotype" w:cs="Arial"/>
          <w:sz w:val="24"/>
          <w:szCs w:val="24"/>
        </w:rPr>
        <w:t xml:space="preserve">, del cual se presume que el desarrollo agropecuario que vivieron los siervos en la esclavitud aristocrática profundizó la necesidad de realizar actividades artesanales en los granjeros que se convirtieron en talleres para realizar productos que le ayudaran a sus arduos quehaceres: envases impermeables para la cocina (similar al moisés bíblico), cemento asfaltado para la construcción de paredes y techos de las fincas feudales, la iluminación y </w:t>
      </w:r>
      <w:r w:rsidRPr="004B637E">
        <w:rPr>
          <w:rFonts w:ascii="Palatino Linotype" w:eastAsia="Calibri" w:hAnsi="Palatino Linotype" w:cs="Arial"/>
          <w:sz w:val="24"/>
          <w:szCs w:val="24"/>
        </w:rPr>
        <w:lastRenderedPageBreak/>
        <w:t xml:space="preserve">calefacción para la explotación de la mano de obra, su recolección y almacenamiento en recipientes de madera para almacenarlos en barriles cuyos tamaños variaron hasta alcanzar el estándar actual que equivale a cuarenta y dos (42) galones ó ciento cincuenta y nueve (159) litros de capacidad según la OPEP </w:t>
      </w:r>
      <w:r w:rsidR="00C92925">
        <w:rPr>
          <w:rFonts w:ascii="Palatino Linotype" w:eastAsia="Calibri" w:hAnsi="Palatino Linotype" w:cs="Arial"/>
          <w:sz w:val="24"/>
          <w:szCs w:val="24"/>
        </w:rPr>
        <w:t>(</w:t>
      </w:r>
      <w:r w:rsidR="0067557D">
        <w:rPr>
          <w:rFonts w:ascii="Palatino Linotype" w:eastAsia="Calibri" w:hAnsi="Palatino Linotype" w:cs="Arial"/>
          <w:sz w:val="24"/>
          <w:szCs w:val="24"/>
        </w:rPr>
        <w:t>2013</w:t>
      </w:r>
      <w:r w:rsidR="00C92925">
        <w:rPr>
          <w:rFonts w:ascii="Palatino Linotype" w:eastAsia="Calibri" w:hAnsi="Palatino Linotype" w:cs="Arial"/>
          <w:sz w:val="24"/>
          <w:szCs w:val="24"/>
        </w:rPr>
        <w:t>)</w:t>
      </w:r>
      <w:r w:rsidRPr="004B637E">
        <w:rPr>
          <w:rFonts w:ascii="Palatino Linotype" w:eastAsia="Calibri" w:hAnsi="Palatino Linotype" w:cs="Arial"/>
          <w:sz w:val="24"/>
          <w:szCs w:val="24"/>
        </w:rPr>
        <w:t>.</w:t>
      </w:r>
    </w:p>
    <w:p w:rsidR="004B637E" w:rsidRPr="004B637E" w:rsidRDefault="004B637E" w:rsidP="00BC72B1">
      <w:pPr>
        <w:spacing w:after="0" w:line="360" w:lineRule="auto"/>
        <w:ind w:firstLine="708"/>
        <w:jc w:val="both"/>
        <w:rPr>
          <w:rFonts w:ascii="Palatino Linotype" w:eastAsia="Calibri" w:hAnsi="Palatino Linotype" w:cs="Arial"/>
          <w:sz w:val="24"/>
          <w:szCs w:val="24"/>
        </w:rPr>
      </w:pPr>
      <w:r w:rsidRPr="004B637E">
        <w:rPr>
          <w:rFonts w:ascii="Palatino Linotype" w:eastAsia="Calibri" w:hAnsi="Palatino Linotype" w:cs="Arial"/>
          <w:sz w:val="24"/>
          <w:szCs w:val="24"/>
        </w:rPr>
        <w:t>Estas inferencias fueron las primeras aproximaciones al saber en la naturaleza petrolera que rodeaba al ser humano, despertando nuevos intereses porque</w:t>
      </w:r>
      <w:r w:rsidRPr="004B637E">
        <w:rPr>
          <w:rFonts w:ascii="Palatino Linotype" w:eastAsia="Calibri" w:hAnsi="Palatino Linotype" w:cs="Arial"/>
          <w:b/>
          <w:bCs/>
          <w:sz w:val="24"/>
          <w:szCs w:val="24"/>
        </w:rPr>
        <w:t xml:space="preserve"> </w:t>
      </w:r>
      <w:r w:rsidRPr="004B637E">
        <w:rPr>
          <w:rFonts w:ascii="Palatino Linotype" w:eastAsia="Calibri" w:hAnsi="Palatino Linotype" w:cs="Arial"/>
          <w:sz w:val="24"/>
          <w:szCs w:val="24"/>
        </w:rPr>
        <w:t>el fenómeno petrolero contribuye con la elaboración de la mayor variedad de productos que sostienen la productividad mundial, tales como: gas natural, plásticos recubrimientos, moldes, solventes, pinturas, fibras sintéticas, insumos farmacéuticos, alimenticios, químicos, textiles, fertilizantes, entre otros; procurando mejorar el campo social y económico porque se convierte en objeto de conocimiento al ampliar sus usos</w:t>
      </w:r>
      <w:r w:rsidR="00BD35C8">
        <w:rPr>
          <w:rFonts w:ascii="Palatino Linotype" w:eastAsia="Calibri" w:hAnsi="Palatino Linotype" w:cs="Arial"/>
          <w:sz w:val="24"/>
          <w:szCs w:val="24"/>
        </w:rPr>
        <w:t>, de acuerdo con PDVSA (201</w:t>
      </w:r>
      <w:r w:rsidR="00532B9D">
        <w:rPr>
          <w:rFonts w:ascii="Palatino Linotype" w:eastAsia="Calibri" w:hAnsi="Palatino Linotype" w:cs="Arial"/>
          <w:sz w:val="24"/>
          <w:szCs w:val="24"/>
        </w:rPr>
        <w:t>3</w:t>
      </w:r>
      <w:r w:rsidR="00BD35C8">
        <w:rPr>
          <w:rFonts w:ascii="Palatino Linotype" w:eastAsia="Calibri" w:hAnsi="Palatino Linotype" w:cs="Arial"/>
          <w:sz w:val="24"/>
          <w:szCs w:val="24"/>
        </w:rPr>
        <w:t>)</w:t>
      </w:r>
      <w:r w:rsidRPr="004B637E">
        <w:rPr>
          <w:rFonts w:ascii="Palatino Linotype" w:eastAsia="Calibri" w:hAnsi="Palatino Linotype" w:cs="Arial"/>
          <w:sz w:val="24"/>
          <w:szCs w:val="24"/>
        </w:rPr>
        <w:t xml:space="preserve">. </w:t>
      </w:r>
    </w:p>
    <w:p w:rsidR="00532B9D" w:rsidRDefault="00532B9D" w:rsidP="00BC72B1">
      <w:pPr>
        <w:spacing w:after="0" w:line="240" w:lineRule="auto"/>
        <w:jc w:val="both"/>
        <w:rPr>
          <w:rFonts w:ascii="Palatino Linotype" w:hAnsi="Palatino Linotype" w:cs="Arial"/>
          <w:b/>
          <w:sz w:val="24"/>
          <w:szCs w:val="24"/>
        </w:rPr>
      </w:pPr>
    </w:p>
    <w:p w:rsidR="004B637E" w:rsidRDefault="004B637E" w:rsidP="00C33D9D">
      <w:pPr>
        <w:spacing w:after="0" w:line="360" w:lineRule="auto"/>
        <w:jc w:val="center"/>
        <w:rPr>
          <w:rFonts w:ascii="Palatino Linotype" w:hAnsi="Palatino Linotype" w:cs="Arial"/>
          <w:b/>
          <w:i/>
          <w:sz w:val="24"/>
          <w:szCs w:val="24"/>
        </w:rPr>
      </w:pPr>
      <w:r w:rsidRPr="00C33D9D">
        <w:rPr>
          <w:rFonts w:ascii="Palatino Linotype" w:hAnsi="Palatino Linotype" w:cs="Arial"/>
          <w:b/>
          <w:i/>
          <w:sz w:val="24"/>
          <w:szCs w:val="24"/>
        </w:rPr>
        <w:t>Historicidad de</w:t>
      </w:r>
      <w:r w:rsidR="0015254B" w:rsidRPr="00C33D9D">
        <w:rPr>
          <w:rFonts w:ascii="Palatino Linotype" w:hAnsi="Palatino Linotype" w:cs="Arial"/>
          <w:b/>
          <w:i/>
          <w:sz w:val="24"/>
          <w:szCs w:val="24"/>
        </w:rPr>
        <w:t xml:space="preserve"> los costos</w:t>
      </w:r>
    </w:p>
    <w:p w:rsidR="00C33D9D" w:rsidRPr="00C33D9D" w:rsidRDefault="00C33D9D" w:rsidP="00C33D9D">
      <w:pPr>
        <w:spacing w:after="0" w:line="360" w:lineRule="auto"/>
        <w:jc w:val="center"/>
        <w:rPr>
          <w:rFonts w:ascii="Palatino Linotype" w:eastAsia="Calibri" w:hAnsi="Palatino Linotype" w:cs="Arial"/>
          <w:b/>
          <w:i/>
          <w:sz w:val="24"/>
          <w:szCs w:val="24"/>
        </w:rPr>
      </w:pPr>
    </w:p>
    <w:p w:rsidR="004B637E" w:rsidRPr="004B637E" w:rsidRDefault="00B15262" w:rsidP="00BC72B1">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 xml:space="preserve">Los expertos apuntaron el origen de los costos, pero se redimensiona esta subcategoría intitulada “historicidad </w:t>
      </w:r>
      <w:r w:rsidR="009719BF">
        <w:rPr>
          <w:rFonts w:ascii="Palatino Linotype" w:eastAsia="Calibri" w:hAnsi="Palatino Linotype" w:cs="Arial"/>
          <w:sz w:val="24"/>
          <w:szCs w:val="24"/>
        </w:rPr>
        <w:t xml:space="preserve">de los costos” para resaltar el papel del ser pensante en los costos. </w:t>
      </w:r>
      <w:r w:rsidR="004B637E" w:rsidRPr="004B637E">
        <w:rPr>
          <w:rFonts w:ascii="Palatino Linotype" w:eastAsia="Calibri" w:hAnsi="Palatino Linotype" w:cs="Arial"/>
          <w:sz w:val="24"/>
          <w:szCs w:val="24"/>
        </w:rPr>
        <w:t>En el primer momento de historicidad, el ser pensante utilizó mecanismos cuantitativos para registrar las operaciones y surgieron los hechos contables, tal cu</w:t>
      </w:r>
      <w:r w:rsidR="00771DF8">
        <w:rPr>
          <w:rFonts w:ascii="Palatino Linotype" w:eastAsia="Calibri" w:hAnsi="Palatino Linotype" w:cs="Arial"/>
          <w:sz w:val="24"/>
          <w:szCs w:val="24"/>
        </w:rPr>
        <w:t>al como lo expresa Viloria (</w:t>
      </w:r>
      <w:r w:rsidR="0002079C">
        <w:rPr>
          <w:rFonts w:ascii="Palatino Linotype" w:eastAsia="Calibri" w:hAnsi="Palatino Linotype" w:cs="Arial"/>
          <w:sz w:val="24"/>
          <w:szCs w:val="24"/>
        </w:rPr>
        <w:t>2001)</w:t>
      </w:r>
      <w:r w:rsidR="009A5E7B">
        <w:rPr>
          <w:rFonts w:ascii="Palatino Linotype" w:eastAsia="Calibri" w:hAnsi="Palatino Linotype" w:cs="Arial"/>
          <w:sz w:val="24"/>
          <w:szCs w:val="24"/>
        </w:rPr>
        <w:t>, porque</w:t>
      </w:r>
      <w:r w:rsidR="004B637E" w:rsidRPr="004B637E">
        <w:rPr>
          <w:rFonts w:ascii="Palatino Linotype" w:eastAsia="Calibri" w:hAnsi="Palatino Linotype" w:cs="Arial"/>
          <w:sz w:val="24"/>
          <w:szCs w:val="24"/>
        </w:rPr>
        <w:t xml:space="preserve"> el ser humano percibió una imperiosa necesidad de utilizar lo aprendido y los mejoró registrándolos homogéneamente tal como suceden en las actividades comerciales actuales, contando y anotando.</w:t>
      </w:r>
    </w:p>
    <w:p w:rsidR="004B637E" w:rsidRPr="004B637E" w:rsidRDefault="004B637E" w:rsidP="00BC72B1">
      <w:pPr>
        <w:spacing w:after="0" w:line="360" w:lineRule="auto"/>
        <w:jc w:val="both"/>
        <w:rPr>
          <w:rFonts w:ascii="Palatino Linotype" w:eastAsia="Calibri" w:hAnsi="Palatino Linotype" w:cs="Arial"/>
          <w:sz w:val="24"/>
          <w:szCs w:val="24"/>
        </w:rPr>
      </w:pPr>
      <w:r w:rsidRPr="004B637E">
        <w:rPr>
          <w:rFonts w:ascii="Palatino Linotype" w:eastAsia="Calibri" w:hAnsi="Palatino Linotype" w:cs="Arial"/>
          <w:bCs/>
          <w:sz w:val="24"/>
          <w:szCs w:val="24"/>
        </w:rPr>
        <w:lastRenderedPageBreak/>
        <w:tab/>
        <w:t>Partiendo del cuarto y quinto momento de historicidad petrolera, se interpreta que el sexto período comprende el desarrollo del sector primario o extractivo –y dentro de este el petrolero-</w:t>
      </w:r>
      <w:r w:rsidRPr="004B637E">
        <w:rPr>
          <w:rFonts w:ascii="Palatino Linotype" w:eastAsia="Calibri" w:hAnsi="Palatino Linotype" w:cs="Arial"/>
          <w:sz w:val="24"/>
          <w:szCs w:val="24"/>
        </w:rPr>
        <w:t xml:space="preserve"> hizo que el ser humano profundizara el sentido epistemológico de la partida simple contable llevada a cabo desde el primer mom</w:t>
      </w:r>
      <w:r w:rsidR="009A5E7B">
        <w:rPr>
          <w:rFonts w:ascii="Palatino Linotype" w:eastAsia="Calibri" w:hAnsi="Palatino Linotype" w:cs="Arial"/>
          <w:sz w:val="24"/>
          <w:szCs w:val="24"/>
        </w:rPr>
        <w:t xml:space="preserve">ento de historicidad, cuando </w:t>
      </w:r>
      <w:proofErr w:type="spellStart"/>
      <w:r w:rsidR="009A5E7B">
        <w:rPr>
          <w:rFonts w:ascii="Palatino Linotype" w:eastAsia="Calibri" w:hAnsi="Palatino Linotype" w:cs="Arial"/>
          <w:sz w:val="24"/>
          <w:szCs w:val="24"/>
        </w:rPr>
        <w:t>Pa</w:t>
      </w:r>
      <w:r w:rsidRPr="004B637E">
        <w:rPr>
          <w:rFonts w:ascii="Palatino Linotype" w:eastAsia="Calibri" w:hAnsi="Palatino Linotype" w:cs="Arial"/>
          <w:sz w:val="24"/>
          <w:szCs w:val="24"/>
        </w:rPr>
        <w:t>cioli</w:t>
      </w:r>
      <w:proofErr w:type="spellEnd"/>
      <w:r w:rsidR="009A5E7B">
        <w:rPr>
          <w:rFonts w:ascii="Palatino Linotype" w:eastAsia="Calibri" w:hAnsi="Palatino Linotype" w:cs="Arial"/>
          <w:sz w:val="24"/>
          <w:szCs w:val="24"/>
        </w:rPr>
        <w:t xml:space="preserve"> (Ob. Cit.) </w:t>
      </w:r>
      <w:r w:rsidRPr="004B637E">
        <w:rPr>
          <w:rFonts w:ascii="Palatino Linotype" w:eastAsia="Calibri" w:hAnsi="Palatino Linotype" w:cs="Arial"/>
          <w:sz w:val="24"/>
          <w:szCs w:val="24"/>
        </w:rPr>
        <w:t xml:space="preserve">promulgó la “teoría de la partida doble” que consiste en describir la contabilidad como principio aritmético con los siguientes postulados: no hay deudor sin acreedor, la suma de lo que se adeuda debe ser igual a lo que se abona, toda pérdida es deudora y toda ganancia acreedora, entre otros. </w:t>
      </w:r>
    </w:p>
    <w:p w:rsidR="004B637E" w:rsidRPr="004B637E" w:rsidRDefault="004B637E" w:rsidP="00BC72B1">
      <w:pPr>
        <w:spacing w:after="0" w:line="360" w:lineRule="auto"/>
        <w:ind w:firstLine="708"/>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Se interpreta que esta teoría agilizó la sustitución definitiva de los números romanos empleados en Italia -país en el que fue publicada esta teoría- por los números arábigos porque éstos últimos permitieron sumar, restar, entre otros. Lo que contribuyó al inicio de la moneda basada en números arábigos que se convertiría en el dinero capital del desarrollo industrial. A medida que el ser humano fue abordando el fenómeno de los usos petroleros en la interacción individual y social, fue empleando mecanismos cuantitativos que le permitieron llevar el control petrolero, mediante la cantidad de petróleo que obtenía, la calidad del mismo, la manera de transportar el petróleo de un lugar a otro, las reservas petrolíferas que permiten garantizar la continuidad productiva, el saber cuánto cuesta extraer un barril de petróleo, entre otros aspectos. </w:t>
      </w:r>
    </w:p>
    <w:p w:rsidR="004B637E" w:rsidRPr="004B637E" w:rsidRDefault="004B637E" w:rsidP="00BC72B1">
      <w:pPr>
        <w:spacing w:after="0" w:line="360" w:lineRule="auto"/>
        <w:jc w:val="both"/>
        <w:rPr>
          <w:rFonts w:ascii="Palatino Linotype" w:eastAsia="Calibri" w:hAnsi="Palatino Linotype" w:cs="Arial"/>
          <w:sz w:val="24"/>
          <w:szCs w:val="24"/>
        </w:rPr>
      </w:pPr>
      <w:r w:rsidRPr="004B637E">
        <w:rPr>
          <w:rFonts w:ascii="Palatino Linotype" w:eastAsia="Calibri" w:hAnsi="Palatino Linotype" w:cs="Arial"/>
          <w:sz w:val="24"/>
          <w:szCs w:val="24"/>
        </w:rPr>
        <w:tab/>
        <w:t>En el séptimo momento de historicidad,</w:t>
      </w:r>
      <w:r w:rsidR="009A5E7B">
        <w:rPr>
          <w:rFonts w:ascii="Palatino Linotype" w:eastAsia="Calibri" w:hAnsi="Palatino Linotype" w:cs="Arial"/>
          <w:sz w:val="24"/>
          <w:szCs w:val="24"/>
        </w:rPr>
        <w:t xml:space="preserve"> se interpreta de Weber (Ob. Cit.) </w:t>
      </w:r>
      <w:r w:rsidRPr="004B637E">
        <w:rPr>
          <w:rFonts w:ascii="Palatino Linotype" w:eastAsia="Calibri" w:hAnsi="Palatino Linotype" w:cs="Arial"/>
          <w:sz w:val="24"/>
          <w:szCs w:val="24"/>
        </w:rPr>
        <w:t xml:space="preserve">que el despertar luterano permitió que el ser humano descubriera los signos escondidos de las sagradas escrituras, dando un sentido revelador sobre la igualdad del hombre frente a Dios y los esclavos despiertan la </w:t>
      </w:r>
      <w:r w:rsidRPr="004B637E">
        <w:rPr>
          <w:rFonts w:ascii="Palatino Linotype" w:eastAsia="Calibri" w:hAnsi="Palatino Linotype" w:cs="Arial"/>
          <w:sz w:val="24"/>
          <w:szCs w:val="24"/>
        </w:rPr>
        <w:lastRenderedPageBreak/>
        <w:t>libertad del ser capaz y de la conciencia creadora y realizó la primera máquina industrial, dando origen a la revolución industrial. Al mismo tiempo, se despierta la libertad de la conciencia creadora de los derivados petroleros: gas natural, plásticos recubrimientos, moldes, solventes, pinturas, fibras sintéticas, insumos farmacéuticos, alimenticios, químicos, textiles, fertilizantes, entre otros derivados.</w:t>
      </w:r>
    </w:p>
    <w:p w:rsidR="004B637E" w:rsidRPr="004B637E" w:rsidRDefault="004B637E" w:rsidP="00BC72B1">
      <w:pPr>
        <w:spacing w:after="0" w:line="360" w:lineRule="auto"/>
        <w:jc w:val="both"/>
        <w:rPr>
          <w:rFonts w:ascii="Palatino Linotype" w:eastAsia="Calibri" w:hAnsi="Palatino Linotype" w:cs="Arial"/>
          <w:sz w:val="24"/>
          <w:szCs w:val="24"/>
        </w:rPr>
      </w:pPr>
      <w:r w:rsidRPr="004B637E">
        <w:rPr>
          <w:rFonts w:ascii="Palatino Linotype" w:eastAsia="Calibri" w:hAnsi="Palatino Linotype" w:cs="Arial"/>
          <w:sz w:val="24"/>
          <w:szCs w:val="24"/>
        </w:rPr>
        <w:tab/>
        <w:t xml:space="preserve">Se interpreta que con los aportes de </w:t>
      </w:r>
      <w:r w:rsidR="0088354C">
        <w:rPr>
          <w:rFonts w:ascii="Palatino Linotype" w:eastAsia="Calibri" w:hAnsi="Palatino Linotype" w:cs="Arial"/>
          <w:sz w:val="24"/>
          <w:szCs w:val="24"/>
        </w:rPr>
        <w:t xml:space="preserve">Taylor </w:t>
      </w:r>
      <w:r w:rsidRPr="004B637E">
        <w:rPr>
          <w:rFonts w:ascii="Palatino Linotype" w:eastAsia="Calibri" w:hAnsi="Palatino Linotype" w:cs="Arial"/>
          <w:sz w:val="24"/>
          <w:szCs w:val="24"/>
        </w:rPr>
        <w:t xml:space="preserve">y la aparición de la revolución industrial, la contabilidad financiera no fue suficiente porque los talleres artesanales de la clase aristocrática medían sólo a los materiales y la mano de obra, tal como lo expresó </w:t>
      </w:r>
      <w:proofErr w:type="spellStart"/>
      <w:r w:rsidRPr="004B637E">
        <w:rPr>
          <w:rFonts w:ascii="Palatino Linotype" w:eastAsia="Calibri" w:hAnsi="Palatino Linotype" w:cs="Arial"/>
          <w:sz w:val="24"/>
          <w:szCs w:val="24"/>
        </w:rPr>
        <w:t>Metcalfe</w:t>
      </w:r>
      <w:proofErr w:type="spellEnd"/>
      <w:r w:rsidR="00DE07E8">
        <w:rPr>
          <w:rFonts w:ascii="Palatino Linotype" w:eastAsia="Calibri" w:hAnsi="Palatino Linotype" w:cs="Arial"/>
          <w:sz w:val="24"/>
          <w:szCs w:val="24"/>
        </w:rPr>
        <w:t xml:space="preserve"> (Ob. Cit.) </w:t>
      </w:r>
      <w:r w:rsidRPr="004B637E">
        <w:rPr>
          <w:rFonts w:ascii="Palatino Linotype" w:eastAsia="Calibri" w:hAnsi="Palatino Linotype" w:cs="Arial"/>
          <w:sz w:val="24"/>
          <w:szCs w:val="24"/>
        </w:rPr>
        <w:t>considerado como el padre de la disciplina de la contabilidad de costos; pero al incorporar nuevos suministros para dar el mantenimiento a las maquinarias como lubricantes petroleros y materiales indirectos como piezas mecánicas, desinfectantes para limpiar las nuevas empresas, y la mano de obra indirecta como el personal que vigilara los productos elaborados, se dio origen a los costos indirectos de fabricación de acuerdo a Hamilt</w:t>
      </w:r>
      <w:r w:rsidR="00DE07E8">
        <w:rPr>
          <w:rFonts w:ascii="Palatino Linotype" w:eastAsia="Calibri" w:hAnsi="Palatino Linotype" w:cs="Arial"/>
          <w:sz w:val="24"/>
          <w:szCs w:val="24"/>
        </w:rPr>
        <w:t>on (Ob. Cit.)</w:t>
      </w:r>
      <w:r w:rsidR="00E82100">
        <w:rPr>
          <w:rFonts w:ascii="Palatino Linotype" w:eastAsia="Calibri" w:hAnsi="Palatino Linotype" w:cs="Arial"/>
          <w:sz w:val="24"/>
          <w:szCs w:val="24"/>
        </w:rPr>
        <w:t>.</w:t>
      </w:r>
      <w:r w:rsidRPr="004B637E">
        <w:rPr>
          <w:rFonts w:ascii="Palatino Linotype" w:eastAsia="Calibri" w:hAnsi="Palatino Linotype" w:cs="Arial"/>
          <w:sz w:val="24"/>
          <w:szCs w:val="24"/>
        </w:rPr>
        <w:t xml:space="preserve"> </w:t>
      </w:r>
    </w:p>
    <w:p w:rsidR="0088354C" w:rsidRDefault="0088354C" w:rsidP="00C33D9D">
      <w:pPr>
        <w:pStyle w:val="Prrafodelista"/>
        <w:spacing w:line="360" w:lineRule="auto"/>
        <w:ind w:left="0" w:firstLine="0"/>
        <w:rPr>
          <w:rFonts w:ascii="Palatino Linotype" w:hAnsi="Palatino Linotype" w:cs="Arial"/>
          <w:b/>
          <w:sz w:val="24"/>
          <w:szCs w:val="24"/>
        </w:rPr>
      </w:pPr>
    </w:p>
    <w:p w:rsidR="004B637E" w:rsidRDefault="004B637E" w:rsidP="00C33D9D">
      <w:pPr>
        <w:pStyle w:val="Prrafodelista"/>
        <w:spacing w:line="360" w:lineRule="auto"/>
        <w:ind w:left="0" w:firstLine="0"/>
        <w:jc w:val="center"/>
        <w:rPr>
          <w:rFonts w:ascii="Palatino Linotype" w:hAnsi="Palatino Linotype" w:cs="Arial"/>
          <w:b/>
          <w:i/>
          <w:sz w:val="24"/>
          <w:szCs w:val="24"/>
        </w:rPr>
      </w:pPr>
      <w:r w:rsidRPr="00C33D9D">
        <w:rPr>
          <w:rFonts w:ascii="Palatino Linotype" w:hAnsi="Palatino Linotype" w:cs="Arial"/>
          <w:b/>
          <w:i/>
          <w:sz w:val="24"/>
          <w:szCs w:val="24"/>
        </w:rPr>
        <w:t xml:space="preserve">Historicidad de </w:t>
      </w:r>
      <w:r w:rsidR="00B722BF" w:rsidRPr="00C33D9D">
        <w:rPr>
          <w:rFonts w:ascii="Palatino Linotype" w:hAnsi="Palatino Linotype" w:cs="Arial"/>
          <w:b/>
          <w:i/>
          <w:sz w:val="24"/>
          <w:szCs w:val="24"/>
        </w:rPr>
        <w:t xml:space="preserve">las </w:t>
      </w:r>
      <w:r w:rsidRPr="00C33D9D">
        <w:rPr>
          <w:rFonts w:ascii="Palatino Linotype" w:hAnsi="Palatino Linotype" w:cs="Arial"/>
          <w:b/>
          <w:i/>
          <w:sz w:val="24"/>
          <w:szCs w:val="24"/>
        </w:rPr>
        <w:t xml:space="preserve">normas contables </w:t>
      </w:r>
      <w:r w:rsidR="00532B9D" w:rsidRPr="00C33D9D">
        <w:rPr>
          <w:rFonts w:ascii="Palatino Linotype" w:hAnsi="Palatino Linotype" w:cs="Arial"/>
          <w:b/>
          <w:i/>
          <w:sz w:val="24"/>
          <w:szCs w:val="24"/>
        </w:rPr>
        <w:t>en los costos</w:t>
      </w:r>
    </w:p>
    <w:p w:rsidR="00C33D9D" w:rsidRPr="00C33D9D" w:rsidRDefault="00C33D9D" w:rsidP="00C33D9D">
      <w:pPr>
        <w:pStyle w:val="Prrafodelista"/>
        <w:spacing w:line="360" w:lineRule="auto"/>
        <w:ind w:left="0" w:firstLine="0"/>
        <w:jc w:val="center"/>
        <w:rPr>
          <w:rFonts w:ascii="Palatino Linotype" w:hAnsi="Palatino Linotype" w:cs="Arial"/>
          <w:b/>
          <w:i/>
          <w:sz w:val="24"/>
          <w:szCs w:val="24"/>
        </w:rPr>
      </w:pPr>
    </w:p>
    <w:p w:rsidR="006352C1" w:rsidRDefault="006352C1" w:rsidP="00BC72B1">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 xml:space="preserve">El experto en costos </w:t>
      </w:r>
      <w:r w:rsidR="003B78FD">
        <w:rPr>
          <w:rFonts w:ascii="Palatino Linotype" w:eastAsia="Calibri" w:hAnsi="Palatino Linotype" w:cs="Arial"/>
          <w:sz w:val="24"/>
          <w:szCs w:val="24"/>
        </w:rPr>
        <w:t xml:space="preserve">develó que las Normas Internacionales de Información Financiera (NIIF) pertenecen a la </w:t>
      </w:r>
      <w:r>
        <w:rPr>
          <w:rFonts w:ascii="Palatino Linotype" w:eastAsia="Calibri" w:hAnsi="Palatino Linotype" w:cs="Arial"/>
          <w:sz w:val="24"/>
          <w:szCs w:val="24"/>
        </w:rPr>
        <w:t>cuarta</w:t>
      </w:r>
      <w:r w:rsidR="005910B2">
        <w:rPr>
          <w:rFonts w:ascii="Palatino Linotype" w:eastAsia="Calibri" w:hAnsi="Palatino Linotype" w:cs="Arial"/>
          <w:sz w:val="24"/>
          <w:szCs w:val="24"/>
        </w:rPr>
        <w:t xml:space="preserve"> etapa del origen de los costos</w:t>
      </w:r>
      <w:r w:rsidR="00326B78">
        <w:rPr>
          <w:rFonts w:ascii="Palatino Linotype" w:eastAsia="Calibri" w:hAnsi="Palatino Linotype" w:cs="Arial"/>
          <w:sz w:val="24"/>
          <w:szCs w:val="24"/>
        </w:rPr>
        <w:t xml:space="preserve">, </w:t>
      </w:r>
      <w:r w:rsidR="00873244">
        <w:rPr>
          <w:rFonts w:ascii="Palatino Linotype" w:eastAsia="Calibri" w:hAnsi="Palatino Linotype" w:cs="Arial"/>
          <w:sz w:val="24"/>
          <w:szCs w:val="24"/>
        </w:rPr>
        <w:t xml:space="preserve"> por lo tanto, </w:t>
      </w:r>
      <w:r w:rsidR="00326B78">
        <w:rPr>
          <w:rFonts w:ascii="Palatino Linotype" w:eastAsia="Calibri" w:hAnsi="Palatino Linotype" w:cs="Arial"/>
          <w:sz w:val="24"/>
          <w:szCs w:val="24"/>
        </w:rPr>
        <w:t>esta investigación co</w:t>
      </w:r>
      <w:r w:rsidR="00873244">
        <w:rPr>
          <w:rFonts w:ascii="Palatino Linotype" w:eastAsia="Calibri" w:hAnsi="Palatino Linotype" w:cs="Arial"/>
          <w:sz w:val="24"/>
          <w:szCs w:val="24"/>
        </w:rPr>
        <w:t>nsidera a este aporte como una subcategoría de la historicidad de los costos petroleros debido a</w:t>
      </w:r>
      <w:r w:rsidR="001E329C">
        <w:rPr>
          <w:rFonts w:ascii="Palatino Linotype" w:eastAsia="Calibri" w:hAnsi="Palatino Linotype" w:cs="Arial"/>
          <w:sz w:val="24"/>
          <w:szCs w:val="24"/>
        </w:rPr>
        <w:t xml:space="preserve">l carácter legal que exige su </w:t>
      </w:r>
      <w:r w:rsidR="003B78FD">
        <w:rPr>
          <w:rFonts w:ascii="Palatino Linotype" w:eastAsia="Calibri" w:hAnsi="Palatino Linotype" w:cs="Arial"/>
          <w:sz w:val="24"/>
          <w:szCs w:val="24"/>
        </w:rPr>
        <w:t>existencia en el campo contable.</w:t>
      </w:r>
    </w:p>
    <w:p w:rsidR="004B637E" w:rsidRPr="004B637E" w:rsidRDefault="001E329C" w:rsidP="00BC72B1">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lastRenderedPageBreak/>
        <w:tab/>
        <w:t xml:space="preserve">La historicidad de las normas contables en los costos devela un origen legal apuntado en </w:t>
      </w:r>
      <w:r w:rsidR="004B637E" w:rsidRPr="004B637E">
        <w:rPr>
          <w:rFonts w:ascii="Palatino Linotype" w:eastAsia="Calibri" w:hAnsi="Palatino Linotype" w:cs="Arial"/>
          <w:sz w:val="24"/>
          <w:szCs w:val="24"/>
        </w:rPr>
        <w:t xml:space="preserve">la </w:t>
      </w:r>
      <w:r w:rsidR="00E82100">
        <w:rPr>
          <w:rFonts w:ascii="Palatino Linotype" w:eastAsia="Calibri" w:hAnsi="Palatino Linotype" w:cs="Arial"/>
          <w:sz w:val="24"/>
          <w:szCs w:val="24"/>
        </w:rPr>
        <w:t>Santa Biblia</w:t>
      </w:r>
      <w:r w:rsidR="004B637E" w:rsidRPr="004B637E">
        <w:rPr>
          <w:rFonts w:ascii="Palatino Linotype" w:eastAsia="Calibri" w:hAnsi="Palatino Linotype" w:cs="Arial"/>
          <w:sz w:val="24"/>
          <w:szCs w:val="24"/>
        </w:rPr>
        <w:t xml:space="preserve"> </w:t>
      </w:r>
      <w:r w:rsidR="00E82100">
        <w:rPr>
          <w:rFonts w:ascii="Palatino Linotype" w:eastAsia="Calibri" w:hAnsi="Palatino Linotype" w:cs="Arial"/>
          <w:sz w:val="24"/>
          <w:szCs w:val="24"/>
        </w:rPr>
        <w:t>(Ob. Cit.)</w:t>
      </w:r>
      <w:r w:rsidR="004B637E" w:rsidRPr="004B637E">
        <w:rPr>
          <w:rStyle w:val="Refdenotaalpie"/>
          <w:rFonts w:ascii="Palatino Linotype" w:eastAsia="Calibri" w:hAnsi="Palatino Linotype" w:cs="Arial"/>
          <w:sz w:val="24"/>
          <w:szCs w:val="24"/>
        </w:rPr>
        <w:footnoteReference w:id="4"/>
      </w:r>
      <w:r w:rsidR="004B637E" w:rsidRPr="004B637E">
        <w:rPr>
          <w:rFonts w:ascii="Palatino Linotype" w:eastAsia="Calibri" w:hAnsi="Palatino Linotype" w:cs="Arial"/>
          <w:sz w:val="24"/>
          <w:szCs w:val="24"/>
        </w:rPr>
        <w:t>, en el primer momento de historicidad</w:t>
      </w:r>
      <w:r>
        <w:rPr>
          <w:rFonts w:ascii="Palatino Linotype" w:eastAsia="Calibri" w:hAnsi="Palatino Linotype" w:cs="Arial"/>
          <w:sz w:val="24"/>
          <w:szCs w:val="24"/>
        </w:rPr>
        <w:t xml:space="preserve"> petrolera</w:t>
      </w:r>
      <w:r w:rsidR="004B637E" w:rsidRPr="004B637E">
        <w:rPr>
          <w:rFonts w:ascii="Palatino Linotype" w:eastAsia="Calibri" w:hAnsi="Palatino Linotype" w:cs="Arial"/>
          <w:sz w:val="24"/>
          <w:szCs w:val="24"/>
        </w:rPr>
        <w:t xml:space="preserve">, </w:t>
      </w:r>
      <w:r>
        <w:rPr>
          <w:rFonts w:ascii="Palatino Linotype" w:eastAsia="Calibri" w:hAnsi="Palatino Linotype" w:cs="Arial"/>
          <w:sz w:val="24"/>
          <w:szCs w:val="24"/>
        </w:rPr>
        <w:t xml:space="preserve">cuando </w:t>
      </w:r>
      <w:r w:rsidR="004B637E" w:rsidRPr="004B637E">
        <w:rPr>
          <w:rFonts w:ascii="Palatino Linotype" w:eastAsia="Calibri" w:hAnsi="Palatino Linotype" w:cs="Arial"/>
          <w:sz w:val="24"/>
          <w:szCs w:val="24"/>
        </w:rPr>
        <w:t xml:space="preserve">se originaron las bases jurídicas </w:t>
      </w:r>
      <w:r>
        <w:rPr>
          <w:rFonts w:ascii="Palatino Linotype" w:eastAsia="Calibri" w:hAnsi="Palatino Linotype" w:cs="Arial"/>
          <w:sz w:val="24"/>
          <w:szCs w:val="24"/>
        </w:rPr>
        <w:t xml:space="preserve">de </w:t>
      </w:r>
      <w:r w:rsidR="004B637E" w:rsidRPr="004B637E">
        <w:rPr>
          <w:rFonts w:ascii="Palatino Linotype" w:eastAsia="Calibri" w:hAnsi="Palatino Linotype" w:cs="Arial"/>
          <w:sz w:val="24"/>
          <w:szCs w:val="24"/>
        </w:rPr>
        <w:t xml:space="preserve">Moisés como líder del pueblo hebreo se percató de la necesidad de adecuar la convivencia social de su comunidad mediante mandamientos –o leyes- que debía cumplir el ser pensante para no recibir castigos. Se presume que Jesús trató de aclarar que las normas de las autoridades religiosas también sirvieron de apoyo para el cobro de impuestos a los habitantes de una comunidad quienes debían llevar una contabilidad para determinar su impuesto, cuando manifestó “dar al César lo que es del César”.  </w:t>
      </w:r>
    </w:p>
    <w:p w:rsidR="00B25104" w:rsidRDefault="004B637E" w:rsidP="00BC72B1">
      <w:pPr>
        <w:spacing w:after="0" w:line="360" w:lineRule="auto"/>
        <w:ind w:firstLine="708"/>
        <w:jc w:val="both"/>
        <w:rPr>
          <w:rFonts w:ascii="Palatino Linotype" w:eastAsia="Calibri" w:hAnsi="Palatino Linotype" w:cs="Arial"/>
          <w:sz w:val="24"/>
          <w:szCs w:val="24"/>
        </w:rPr>
      </w:pPr>
      <w:r w:rsidRPr="004B637E">
        <w:rPr>
          <w:rFonts w:ascii="Palatino Linotype" w:eastAsia="Calibri" w:hAnsi="Palatino Linotype" w:cs="Arial"/>
          <w:sz w:val="24"/>
          <w:szCs w:val="24"/>
        </w:rPr>
        <w:t xml:space="preserve">Estas bases jurídicas fueron evolucionando hasta la conformación del derecho romano –que procedía del dominio eclesiástico-, del que se derivan las normas contables. De estas normas, se hace hincapié en el sexto momento de historicidad con el surgimiento de los Principios de Contabilidad Generalmente Aceptados (PCGA) y al séptimo momento con el surgimiento de las </w:t>
      </w:r>
      <w:r w:rsidR="00E82100">
        <w:rPr>
          <w:rFonts w:ascii="Palatino Linotype" w:eastAsia="Calibri" w:hAnsi="Palatino Linotype" w:cs="Arial"/>
          <w:sz w:val="24"/>
          <w:szCs w:val="24"/>
        </w:rPr>
        <w:t>Normas Internacionales de Información Financiera (</w:t>
      </w:r>
      <w:r w:rsidRPr="004B637E">
        <w:rPr>
          <w:rFonts w:ascii="Palatino Linotype" w:eastAsia="Calibri" w:hAnsi="Palatino Linotype" w:cs="Arial"/>
          <w:sz w:val="24"/>
          <w:szCs w:val="24"/>
        </w:rPr>
        <w:t>NIIF</w:t>
      </w:r>
      <w:r w:rsidR="00E82100">
        <w:rPr>
          <w:rFonts w:ascii="Palatino Linotype" w:eastAsia="Calibri" w:hAnsi="Palatino Linotype" w:cs="Arial"/>
          <w:sz w:val="24"/>
          <w:szCs w:val="24"/>
        </w:rPr>
        <w:t>)</w:t>
      </w:r>
      <w:r w:rsidRPr="004B637E">
        <w:rPr>
          <w:rFonts w:ascii="Palatino Linotype" w:eastAsia="Calibri" w:hAnsi="Palatino Linotype" w:cs="Arial"/>
          <w:sz w:val="24"/>
          <w:szCs w:val="24"/>
        </w:rPr>
        <w:t xml:space="preserve">, y la profundización del derecho mercantil y fiscal de acuerdo a lo apuntado por </w:t>
      </w:r>
      <w:proofErr w:type="spellStart"/>
      <w:r w:rsidRPr="004B637E">
        <w:rPr>
          <w:rFonts w:ascii="Palatino Linotype" w:eastAsia="Calibri" w:hAnsi="Palatino Linotype" w:cs="Arial"/>
          <w:sz w:val="24"/>
          <w:szCs w:val="24"/>
        </w:rPr>
        <w:t>Cañibano</w:t>
      </w:r>
      <w:proofErr w:type="spellEnd"/>
      <w:r w:rsidR="00E82100">
        <w:rPr>
          <w:rFonts w:ascii="Palatino Linotype" w:eastAsia="Calibri" w:hAnsi="Palatino Linotype" w:cs="Arial"/>
          <w:sz w:val="24"/>
          <w:szCs w:val="24"/>
        </w:rPr>
        <w:t xml:space="preserve"> y otros (</w:t>
      </w:r>
      <w:r w:rsidR="00956AE8">
        <w:rPr>
          <w:rFonts w:ascii="Palatino Linotype" w:eastAsia="Calibri" w:hAnsi="Palatino Linotype" w:cs="Arial"/>
          <w:sz w:val="24"/>
          <w:szCs w:val="24"/>
        </w:rPr>
        <w:t>1985</w:t>
      </w:r>
      <w:r w:rsidR="00E82100">
        <w:rPr>
          <w:rFonts w:ascii="Palatino Linotype" w:eastAsia="Calibri" w:hAnsi="Palatino Linotype" w:cs="Arial"/>
          <w:sz w:val="24"/>
          <w:szCs w:val="24"/>
        </w:rPr>
        <w:t>)</w:t>
      </w:r>
      <w:r w:rsidRPr="004B637E">
        <w:rPr>
          <w:rFonts w:ascii="Palatino Linotype" w:eastAsia="Calibri" w:hAnsi="Palatino Linotype" w:cs="Arial"/>
          <w:sz w:val="24"/>
          <w:szCs w:val="24"/>
        </w:rPr>
        <w:t xml:space="preserve">. </w:t>
      </w:r>
    </w:p>
    <w:p w:rsidR="004B637E" w:rsidRPr="004B637E" w:rsidRDefault="00D73032" w:rsidP="00BC72B1">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t>Por lo tanto</w:t>
      </w:r>
      <w:r w:rsidR="004B637E" w:rsidRPr="004B637E">
        <w:rPr>
          <w:rFonts w:ascii="Palatino Linotype" w:eastAsia="Calibri" w:hAnsi="Palatino Linotype" w:cs="Arial"/>
          <w:sz w:val="24"/>
          <w:szCs w:val="24"/>
        </w:rPr>
        <w:t xml:space="preserve">, </w:t>
      </w:r>
      <w:r w:rsidR="00BB6410">
        <w:rPr>
          <w:rFonts w:ascii="Palatino Linotype" w:eastAsia="Calibri" w:hAnsi="Palatino Linotype" w:cs="Arial"/>
          <w:sz w:val="24"/>
          <w:szCs w:val="24"/>
        </w:rPr>
        <w:t xml:space="preserve">los costos forman parte de </w:t>
      </w:r>
      <w:r w:rsidR="004B637E" w:rsidRPr="004B637E">
        <w:rPr>
          <w:rFonts w:ascii="Palatino Linotype" w:eastAsia="Calibri" w:hAnsi="Palatino Linotype" w:cs="Arial"/>
          <w:sz w:val="24"/>
          <w:szCs w:val="24"/>
        </w:rPr>
        <w:t>una exigencia normativa para las organizaciones, porque se indica cómo debe</w:t>
      </w:r>
      <w:r w:rsidR="00321105">
        <w:rPr>
          <w:rFonts w:ascii="Palatino Linotype" w:eastAsia="Calibri" w:hAnsi="Palatino Linotype" w:cs="Arial"/>
          <w:sz w:val="24"/>
          <w:szCs w:val="24"/>
        </w:rPr>
        <w:t>n</w:t>
      </w:r>
      <w:r w:rsidR="004B637E" w:rsidRPr="004B637E">
        <w:rPr>
          <w:rFonts w:ascii="Palatino Linotype" w:eastAsia="Calibri" w:hAnsi="Palatino Linotype" w:cs="Arial"/>
          <w:sz w:val="24"/>
          <w:szCs w:val="24"/>
        </w:rPr>
        <w:t xml:space="preserve"> calcularse. Sin embargo estos cálculos matemáticos no han arrojado la suficiente información para revertir la situación </w:t>
      </w:r>
      <w:r w:rsidR="00BB6410">
        <w:rPr>
          <w:rFonts w:ascii="Palatino Linotype" w:eastAsia="Calibri" w:hAnsi="Palatino Linotype" w:cs="Arial"/>
          <w:sz w:val="24"/>
          <w:szCs w:val="24"/>
        </w:rPr>
        <w:t>del sector extractivo petrolero venezolano</w:t>
      </w:r>
      <w:r w:rsidR="004B637E" w:rsidRPr="004B637E">
        <w:rPr>
          <w:rFonts w:ascii="Palatino Linotype" w:eastAsia="Calibri" w:hAnsi="Palatino Linotype" w:cs="Arial"/>
          <w:sz w:val="24"/>
          <w:szCs w:val="24"/>
        </w:rPr>
        <w:t xml:space="preserve">, lo que conlleva a suponer que deben examinarse con detenimiento las normas que </w:t>
      </w:r>
      <w:r w:rsidR="006B5D42">
        <w:rPr>
          <w:rFonts w:ascii="Palatino Linotype" w:eastAsia="Calibri" w:hAnsi="Palatino Linotype" w:cs="Arial"/>
          <w:sz w:val="24"/>
          <w:szCs w:val="24"/>
        </w:rPr>
        <w:t xml:space="preserve">lo afectan </w:t>
      </w:r>
      <w:r w:rsidR="004B637E" w:rsidRPr="004B637E">
        <w:rPr>
          <w:rFonts w:ascii="Palatino Linotype" w:eastAsia="Calibri" w:hAnsi="Palatino Linotype" w:cs="Arial"/>
          <w:sz w:val="24"/>
          <w:szCs w:val="24"/>
        </w:rPr>
        <w:t xml:space="preserve">para detectar las debilidades que puedan suscitarse. Ver cuadro </w:t>
      </w:r>
      <w:r w:rsidR="003C521C">
        <w:rPr>
          <w:rFonts w:ascii="Palatino Linotype" w:eastAsia="Calibri" w:hAnsi="Palatino Linotype" w:cs="Arial"/>
          <w:sz w:val="24"/>
          <w:szCs w:val="24"/>
        </w:rPr>
        <w:t>4</w:t>
      </w:r>
      <w:r w:rsidR="004B637E" w:rsidRPr="004B637E">
        <w:rPr>
          <w:rFonts w:ascii="Palatino Linotype" w:eastAsia="Calibri" w:hAnsi="Palatino Linotype" w:cs="Arial"/>
          <w:sz w:val="24"/>
          <w:szCs w:val="24"/>
        </w:rPr>
        <w:t>.</w:t>
      </w:r>
    </w:p>
    <w:p w:rsidR="00600EBB" w:rsidRDefault="00600EBB" w:rsidP="00BC72B1">
      <w:pPr>
        <w:spacing w:line="240" w:lineRule="auto"/>
        <w:jc w:val="both"/>
        <w:rPr>
          <w:rFonts w:ascii="Palatino Linotype" w:eastAsia="Calibri" w:hAnsi="Palatino Linotype" w:cs="Arial"/>
          <w:b/>
          <w:sz w:val="24"/>
          <w:szCs w:val="24"/>
        </w:rPr>
      </w:pPr>
    </w:p>
    <w:p w:rsidR="009B796C" w:rsidRDefault="001E329C" w:rsidP="004E534F">
      <w:pPr>
        <w:spacing w:after="0"/>
        <w:rPr>
          <w:rFonts w:ascii="Palatino Linotype" w:eastAsia="Calibri" w:hAnsi="Palatino Linotype" w:cs="Arial"/>
          <w:b/>
          <w:sz w:val="24"/>
          <w:szCs w:val="24"/>
        </w:rPr>
      </w:pPr>
      <w:r>
        <w:rPr>
          <w:rFonts w:ascii="Palatino Linotype" w:eastAsia="Calibri" w:hAnsi="Palatino Linotype" w:cs="Arial"/>
          <w:b/>
          <w:sz w:val="24"/>
          <w:szCs w:val="24"/>
        </w:rPr>
        <w:br w:type="page"/>
      </w:r>
      <w:r w:rsidR="004B637E" w:rsidRPr="004B637E">
        <w:rPr>
          <w:rFonts w:ascii="Palatino Linotype" w:eastAsia="Calibri" w:hAnsi="Palatino Linotype" w:cs="Arial"/>
          <w:b/>
          <w:sz w:val="24"/>
          <w:szCs w:val="24"/>
        </w:rPr>
        <w:lastRenderedPageBreak/>
        <w:t xml:space="preserve">Cuadro </w:t>
      </w:r>
      <w:r w:rsidR="003C521C">
        <w:rPr>
          <w:rFonts w:ascii="Palatino Linotype" w:eastAsia="Calibri" w:hAnsi="Palatino Linotype" w:cs="Arial"/>
          <w:b/>
          <w:sz w:val="24"/>
          <w:szCs w:val="24"/>
        </w:rPr>
        <w:t>4</w:t>
      </w:r>
    </w:p>
    <w:p w:rsidR="004B637E" w:rsidRPr="004B637E" w:rsidRDefault="004B637E" w:rsidP="004E534F">
      <w:pPr>
        <w:spacing w:after="0" w:line="240" w:lineRule="auto"/>
        <w:jc w:val="both"/>
        <w:rPr>
          <w:rFonts w:ascii="Palatino Linotype" w:eastAsia="Calibri" w:hAnsi="Palatino Linotype" w:cs="Arial"/>
          <w:b/>
          <w:sz w:val="24"/>
          <w:szCs w:val="24"/>
        </w:rPr>
      </w:pPr>
      <w:r w:rsidRPr="004B637E">
        <w:rPr>
          <w:rFonts w:ascii="Palatino Linotype" w:eastAsia="Calibri" w:hAnsi="Palatino Linotype" w:cs="Arial"/>
          <w:b/>
          <w:sz w:val="24"/>
          <w:szCs w:val="24"/>
        </w:rPr>
        <w:t xml:space="preserve">Aportes de los momentos </w:t>
      </w:r>
      <w:r w:rsidR="002034B1">
        <w:rPr>
          <w:rFonts w:ascii="Palatino Linotype" w:eastAsia="Calibri" w:hAnsi="Palatino Linotype" w:cs="Arial"/>
          <w:b/>
          <w:sz w:val="24"/>
          <w:szCs w:val="24"/>
        </w:rPr>
        <w:t xml:space="preserve">de historicidad sobre </w:t>
      </w:r>
      <w:r w:rsidR="005A440C">
        <w:rPr>
          <w:rFonts w:ascii="Palatino Linotype" w:eastAsia="Calibri" w:hAnsi="Palatino Linotype" w:cs="Arial"/>
          <w:b/>
          <w:sz w:val="24"/>
          <w:szCs w:val="24"/>
        </w:rPr>
        <w:t>los costos del sector extractivo petrolero</w:t>
      </w:r>
    </w:p>
    <w:tbl>
      <w:tblPr>
        <w:tblStyle w:val="Tablaconcuadrcula"/>
        <w:tblW w:w="0" w:type="auto"/>
        <w:tblLook w:val="04A0" w:firstRow="1" w:lastRow="0" w:firstColumn="1" w:lastColumn="0" w:noHBand="0" w:noVBand="1"/>
      </w:tblPr>
      <w:tblGrid>
        <w:gridCol w:w="1426"/>
        <w:gridCol w:w="2521"/>
        <w:gridCol w:w="2297"/>
        <w:gridCol w:w="2243"/>
      </w:tblGrid>
      <w:tr w:rsidR="004B637E" w:rsidRPr="004B637E" w:rsidTr="00F73B11">
        <w:tc>
          <w:tcPr>
            <w:tcW w:w="1426" w:type="dxa"/>
            <w:shd w:val="clear" w:color="auto" w:fill="00B050"/>
            <w:vAlign w:val="center"/>
          </w:tcPr>
          <w:p w:rsidR="004B637E" w:rsidRPr="006352C1" w:rsidRDefault="004B637E" w:rsidP="003A7F25">
            <w:pPr>
              <w:ind w:firstLine="0"/>
              <w:jc w:val="center"/>
              <w:rPr>
                <w:rFonts w:ascii="Palatino Linotype" w:eastAsia="Calibri" w:hAnsi="Palatino Linotype" w:cs="Arial"/>
                <w:b/>
                <w:color w:val="FFFFFF" w:themeColor="background1"/>
              </w:rPr>
            </w:pPr>
            <w:r w:rsidRPr="006352C1">
              <w:rPr>
                <w:rFonts w:ascii="Palatino Linotype" w:eastAsia="Calibri" w:hAnsi="Palatino Linotype" w:cs="Arial"/>
                <w:b/>
                <w:color w:val="FFFFFF" w:themeColor="background1"/>
              </w:rPr>
              <w:t>Momentos</w:t>
            </w:r>
          </w:p>
          <w:p w:rsidR="004B637E" w:rsidRPr="006352C1" w:rsidRDefault="002034B1" w:rsidP="003A7F25">
            <w:pPr>
              <w:ind w:firstLine="0"/>
              <w:jc w:val="center"/>
              <w:rPr>
                <w:rFonts w:ascii="Palatino Linotype" w:eastAsia="Calibri" w:hAnsi="Palatino Linotype" w:cs="Arial"/>
                <w:b/>
                <w:color w:val="FFFFFF" w:themeColor="background1"/>
              </w:rPr>
            </w:pPr>
            <w:r w:rsidRPr="006352C1">
              <w:rPr>
                <w:rFonts w:ascii="Palatino Linotype" w:eastAsia="Calibri" w:hAnsi="Palatino Linotype" w:cs="Arial"/>
                <w:b/>
                <w:color w:val="FFFFFF" w:themeColor="background1"/>
              </w:rPr>
              <w:t>de historicidad</w:t>
            </w:r>
          </w:p>
        </w:tc>
        <w:tc>
          <w:tcPr>
            <w:tcW w:w="2521" w:type="dxa"/>
            <w:shd w:val="clear" w:color="auto" w:fill="00B050"/>
            <w:vAlign w:val="center"/>
          </w:tcPr>
          <w:p w:rsidR="004B637E" w:rsidRPr="006352C1" w:rsidRDefault="004B637E" w:rsidP="003A7F25">
            <w:pPr>
              <w:ind w:firstLine="0"/>
              <w:jc w:val="center"/>
              <w:rPr>
                <w:rFonts w:ascii="Palatino Linotype" w:eastAsia="Calibri" w:hAnsi="Palatino Linotype" w:cs="Arial"/>
                <w:b/>
                <w:color w:val="FFFFFF" w:themeColor="background1"/>
              </w:rPr>
            </w:pPr>
            <w:r w:rsidRPr="006352C1">
              <w:rPr>
                <w:rFonts w:ascii="Palatino Linotype" w:eastAsia="Calibri" w:hAnsi="Palatino Linotype" w:cs="Arial"/>
                <w:b/>
                <w:color w:val="FFFFFF" w:themeColor="background1"/>
              </w:rPr>
              <w:t>Petróleo</w:t>
            </w:r>
          </w:p>
        </w:tc>
        <w:tc>
          <w:tcPr>
            <w:tcW w:w="2297" w:type="dxa"/>
            <w:shd w:val="clear" w:color="auto" w:fill="00B050"/>
            <w:vAlign w:val="center"/>
          </w:tcPr>
          <w:p w:rsidR="004B637E" w:rsidRPr="006352C1" w:rsidRDefault="00207757" w:rsidP="003A7F25">
            <w:pPr>
              <w:ind w:firstLine="0"/>
              <w:jc w:val="center"/>
              <w:rPr>
                <w:rFonts w:ascii="Palatino Linotype" w:eastAsia="Calibri" w:hAnsi="Palatino Linotype" w:cs="Arial"/>
                <w:b/>
                <w:color w:val="FFFFFF" w:themeColor="background1"/>
              </w:rPr>
            </w:pPr>
            <w:r w:rsidRPr="006352C1">
              <w:rPr>
                <w:rFonts w:ascii="Palatino Linotype" w:eastAsia="Calibri" w:hAnsi="Palatino Linotype" w:cs="Arial"/>
                <w:b/>
                <w:color w:val="FFFFFF" w:themeColor="background1"/>
              </w:rPr>
              <w:t>Los costos</w:t>
            </w:r>
          </w:p>
        </w:tc>
        <w:tc>
          <w:tcPr>
            <w:tcW w:w="2243" w:type="dxa"/>
            <w:shd w:val="clear" w:color="auto" w:fill="00B050"/>
            <w:vAlign w:val="center"/>
          </w:tcPr>
          <w:p w:rsidR="004B637E" w:rsidRPr="006352C1" w:rsidRDefault="00207757" w:rsidP="003A7F25">
            <w:pPr>
              <w:ind w:firstLine="0"/>
              <w:jc w:val="center"/>
              <w:rPr>
                <w:rFonts w:ascii="Palatino Linotype" w:eastAsia="Calibri" w:hAnsi="Palatino Linotype" w:cs="Arial"/>
                <w:b/>
                <w:color w:val="FFFFFF" w:themeColor="background1"/>
              </w:rPr>
            </w:pPr>
            <w:r w:rsidRPr="006352C1">
              <w:rPr>
                <w:rFonts w:ascii="Palatino Linotype" w:eastAsia="Calibri" w:hAnsi="Palatino Linotype" w:cs="Arial"/>
                <w:b/>
                <w:color w:val="FFFFFF" w:themeColor="background1"/>
              </w:rPr>
              <w:t>Normativas</w:t>
            </w: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Primer</w:t>
            </w:r>
          </w:p>
        </w:tc>
        <w:tc>
          <w:tcPr>
            <w:tcW w:w="2521" w:type="dxa"/>
          </w:tcPr>
          <w:p w:rsidR="00F73B11" w:rsidRPr="006352C1" w:rsidRDefault="00F73B11" w:rsidP="004B637E">
            <w:pPr>
              <w:pStyle w:val="Prrafodelista"/>
              <w:numPr>
                <w:ilvl w:val="0"/>
                <w:numId w:val="2"/>
              </w:numPr>
              <w:ind w:left="231" w:hanging="197"/>
              <w:rPr>
                <w:rFonts w:ascii="Palatino Linotype" w:eastAsia="Calibri" w:hAnsi="Palatino Linotype" w:cs="Arial"/>
              </w:rPr>
            </w:pPr>
            <w:r w:rsidRPr="006352C1">
              <w:rPr>
                <w:rFonts w:ascii="Palatino Linotype" w:eastAsia="Calibri" w:hAnsi="Palatino Linotype" w:cs="Arial"/>
              </w:rPr>
              <w:t>Descubrimiento. ¿Para qué sirve?</w:t>
            </w:r>
          </w:p>
          <w:p w:rsidR="00F73B11" w:rsidRPr="006352C1" w:rsidRDefault="00F73B11" w:rsidP="004B637E">
            <w:pPr>
              <w:pStyle w:val="Prrafodelista"/>
              <w:numPr>
                <w:ilvl w:val="0"/>
                <w:numId w:val="2"/>
              </w:numPr>
              <w:ind w:left="231" w:hanging="197"/>
              <w:rPr>
                <w:rFonts w:ascii="Palatino Linotype" w:eastAsia="Calibri" w:hAnsi="Palatino Linotype" w:cs="Arial"/>
              </w:rPr>
            </w:pPr>
            <w:r w:rsidRPr="006352C1">
              <w:rPr>
                <w:rFonts w:ascii="Palatino Linotype" w:eastAsia="Calibri" w:hAnsi="Palatino Linotype" w:cs="Arial"/>
              </w:rPr>
              <w:t>Revestimiento impermeable.</w:t>
            </w:r>
          </w:p>
          <w:p w:rsidR="00F73B11" w:rsidRPr="006352C1" w:rsidRDefault="00F73B11" w:rsidP="004B637E">
            <w:pPr>
              <w:pStyle w:val="Prrafodelista"/>
              <w:numPr>
                <w:ilvl w:val="0"/>
                <w:numId w:val="2"/>
              </w:numPr>
              <w:ind w:left="231" w:hanging="197"/>
              <w:rPr>
                <w:rFonts w:ascii="Palatino Linotype" w:eastAsia="Calibri" w:hAnsi="Palatino Linotype" w:cs="Arial"/>
              </w:rPr>
            </w:pPr>
            <w:r w:rsidRPr="006352C1">
              <w:rPr>
                <w:rFonts w:ascii="Palatino Linotype" w:eastAsia="Calibri" w:hAnsi="Palatino Linotype" w:cs="Arial"/>
              </w:rPr>
              <w:t>Cemento asfaltado</w:t>
            </w:r>
          </w:p>
        </w:tc>
        <w:tc>
          <w:tcPr>
            <w:tcW w:w="2297" w:type="dxa"/>
            <w:vMerge w:val="restart"/>
            <w:vAlign w:val="center"/>
          </w:tcPr>
          <w:p w:rsidR="00F73B11" w:rsidRPr="006352C1" w:rsidRDefault="00F73B11" w:rsidP="004B637E">
            <w:pPr>
              <w:pStyle w:val="Prrafodelista"/>
              <w:numPr>
                <w:ilvl w:val="0"/>
                <w:numId w:val="2"/>
              </w:numPr>
              <w:ind w:left="159" w:hanging="142"/>
              <w:rPr>
                <w:rFonts w:ascii="Palatino Linotype" w:eastAsia="Calibri" w:hAnsi="Palatino Linotype" w:cs="Arial"/>
              </w:rPr>
            </w:pPr>
            <w:r w:rsidRPr="006352C1">
              <w:rPr>
                <w:rFonts w:ascii="Palatino Linotype" w:eastAsia="Calibri" w:hAnsi="Palatino Linotype" w:cs="Arial"/>
              </w:rPr>
              <w:t>El ser pensante comienza a contar.</w:t>
            </w:r>
          </w:p>
          <w:p w:rsidR="00F73B11" w:rsidRPr="00F73B11" w:rsidRDefault="00F73B11" w:rsidP="00F73B11">
            <w:pPr>
              <w:pStyle w:val="Prrafodelista"/>
              <w:numPr>
                <w:ilvl w:val="0"/>
                <w:numId w:val="2"/>
              </w:numPr>
              <w:ind w:left="159" w:hanging="142"/>
              <w:rPr>
                <w:rFonts w:ascii="Palatino Linotype" w:eastAsia="Calibri" w:hAnsi="Palatino Linotype" w:cs="Arial"/>
              </w:rPr>
            </w:pPr>
            <w:r w:rsidRPr="006352C1">
              <w:rPr>
                <w:rFonts w:ascii="Palatino Linotype" w:eastAsia="Calibri" w:hAnsi="Palatino Linotype" w:cs="Arial"/>
              </w:rPr>
              <w:t>Partida simple</w:t>
            </w:r>
            <w:r>
              <w:rPr>
                <w:rFonts w:ascii="Palatino Linotype" w:eastAsia="Calibri" w:hAnsi="Palatino Linotype" w:cs="Arial"/>
              </w:rPr>
              <w:t>.</w:t>
            </w:r>
          </w:p>
        </w:tc>
        <w:tc>
          <w:tcPr>
            <w:tcW w:w="2243" w:type="dxa"/>
            <w:vMerge w:val="restart"/>
            <w:vAlign w:val="center"/>
          </w:tcPr>
          <w:p w:rsidR="00F73B11" w:rsidRPr="006352C1" w:rsidRDefault="00F73B11" w:rsidP="004B637E">
            <w:pPr>
              <w:pStyle w:val="Prrafodelista"/>
              <w:numPr>
                <w:ilvl w:val="0"/>
                <w:numId w:val="2"/>
              </w:numPr>
              <w:ind w:left="212" w:hanging="142"/>
              <w:jc w:val="left"/>
              <w:rPr>
                <w:rFonts w:ascii="Palatino Linotype" w:eastAsia="Calibri" w:hAnsi="Palatino Linotype" w:cs="Arial"/>
              </w:rPr>
            </w:pPr>
            <w:r w:rsidRPr="006352C1">
              <w:rPr>
                <w:rFonts w:ascii="Palatino Linotype" w:eastAsia="Calibri" w:hAnsi="Palatino Linotype" w:cs="Arial"/>
              </w:rPr>
              <w:t>Mandamientos de Moisés.</w:t>
            </w:r>
          </w:p>
          <w:p w:rsidR="00F73B11" w:rsidRPr="006352C1" w:rsidRDefault="00F73B11" w:rsidP="004B637E">
            <w:pPr>
              <w:pStyle w:val="Prrafodelista"/>
              <w:numPr>
                <w:ilvl w:val="0"/>
                <w:numId w:val="2"/>
              </w:numPr>
              <w:ind w:left="212" w:hanging="142"/>
              <w:jc w:val="left"/>
              <w:rPr>
                <w:rFonts w:ascii="Palatino Linotype" w:eastAsia="Calibri" w:hAnsi="Palatino Linotype" w:cs="Arial"/>
              </w:rPr>
            </w:pPr>
            <w:r w:rsidRPr="006352C1">
              <w:rPr>
                <w:rFonts w:ascii="Palatino Linotype" w:eastAsia="Calibri" w:hAnsi="Palatino Linotype" w:cs="Arial"/>
              </w:rPr>
              <w:t>Tributos eclesiásticos.</w:t>
            </w:r>
          </w:p>
          <w:p w:rsidR="00F73B11" w:rsidRPr="00F73B11" w:rsidRDefault="00F73B11" w:rsidP="00F73B11">
            <w:pPr>
              <w:pStyle w:val="Prrafodelista"/>
              <w:numPr>
                <w:ilvl w:val="0"/>
                <w:numId w:val="2"/>
              </w:numPr>
              <w:ind w:left="212" w:hanging="142"/>
              <w:jc w:val="left"/>
              <w:rPr>
                <w:rFonts w:ascii="Palatino Linotype" w:eastAsia="Calibri" w:hAnsi="Palatino Linotype" w:cs="Arial"/>
              </w:rPr>
            </w:pPr>
            <w:r w:rsidRPr="006352C1">
              <w:rPr>
                <w:rFonts w:ascii="Palatino Linotype" w:eastAsia="Calibri" w:hAnsi="Palatino Linotype" w:cs="Arial"/>
              </w:rPr>
              <w:t>Derecho romano.</w:t>
            </w: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Segundo</w:t>
            </w:r>
          </w:p>
        </w:tc>
        <w:tc>
          <w:tcPr>
            <w:tcW w:w="2521" w:type="dxa"/>
          </w:tcPr>
          <w:p w:rsidR="00F73B11" w:rsidRPr="006352C1" w:rsidRDefault="00F73B11" w:rsidP="004B637E">
            <w:pPr>
              <w:pStyle w:val="Prrafodelista"/>
              <w:numPr>
                <w:ilvl w:val="0"/>
                <w:numId w:val="3"/>
              </w:numPr>
              <w:ind w:left="176" w:hanging="142"/>
              <w:rPr>
                <w:rFonts w:ascii="Palatino Linotype" w:eastAsia="Calibri" w:hAnsi="Palatino Linotype" w:cs="Arial"/>
              </w:rPr>
            </w:pPr>
            <w:r w:rsidRPr="006352C1">
              <w:rPr>
                <w:rFonts w:ascii="Palatino Linotype" w:eastAsia="Calibri" w:hAnsi="Palatino Linotype" w:cs="Arial"/>
              </w:rPr>
              <w:t>Perforación de pozos para obtener mayor cantidad de petróleo</w:t>
            </w:r>
          </w:p>
        </w:tc>
        <w:tc>
          <w:tcPr>
            <w:tcW w:w="2297" w:type="dxa"/>
            <w:vMerge/>
            <w:vAlign w:val="center"/>
          </w:tcPr>
          <w:p w:rsidR="00F73B11" w:rsidRPr="006352C1" w:rsidRDefault="00F73B11" w:rsidP="003A7F25">
            <w:pPr>
              <w:jc w:val="center"/>
              <w:rPr>
                <w:rFonts w:ascii="Palatino Linotype" w:eastAsia="Calibri" w:hAnsi="Palatino Linotype" w:cs="Arial"/>
              </w:rPr>
            </w:pPr>
          </w:p>
        </w:tc>
        <w:tc>
          <w:tcPr>
            <w:tcW w:w="2243" w:type="dxa"/>
            <w:vMerge/>
            <w:vAlign w:val="center"/>
          </w:tcPr>
          <w:p w:rsidR="00F73B11" w:rsidRPr="006352C1" w:rsidRDefault="00F73B11" w:rsidP="003A7F25">
            <w:pPr>
              <w:jc w:val="center"/>
              <w:rPr>
                <w:rFonts w:ascii="Palatino Linotype" w:eastAsia="Calibri" w:hAnsi="Palatino Linotype" w:cs="Arial"/>
              </w:rPr>
            </w:pP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Tercero</w:t>
            </w:r>
          </w:p>
        </w:tc>
        <w:tc>
          <w:tcPr>
            <w:tcW w:w="2521" w:type="dxa"/>
          </w:tcPr>
          <w:p w:rsidR="00F73B11" w:rsidRPr="006352C1" w:rsidRDefault="00F73B11" w:rsidP="004B637E">
            <w:pPr>
              <w:pStyle w:val="Prrafodelista"/>
              <w:numPr>
                <w:ilvl w:val="0"/>
                <w:numId w:val="3"/>
              </w:numPr>
              <w:ind w:left="176" w:hanging="142"/>
              <w:rPr>
                <w:rFonts w:ascii="Palatino Linotype" w:eastAsia="Calibri" w:hAnsi="Palatino Linotype" w:cs="Arial"/>
              </w:rPr>
            </w:pPr>
            <w:r w:rsidRPr="006352C1">
              <w:rPr>
                <w:rFonts w:ascii="Palatino Linotype" w:eastAsia="Calibri" w:hAnsi="Palatino Linotype" w:cs="Arial"/>
              </w:rPr>
              <w:t>Combustión</w:t>
            </w:r>
          </w:p>
          <w:p w:rsidR="00F73B11" w:rsidRPr="006352C1" w:rsidRDefault="00F73B11" w:rsidP="004B637E">
            <w:pPr>
              <w:pStyle w:val="Prrafodelista"/>
              <w:numPr>
                <w:ilvl w:val="0"/>
                <w:numId w:val="3"/>
              </w:numPr>
              <w:ind w:left="176" w:hanging="142"/>
              <w:rPr>
                <w:rFonts w:ascii="Palatino Linotype" w:eastAsia="Calibri" w:hAnsi="Palatino Linotype" w:cs="Arial"/>
              </w:rPr>
            </w:pPr>
            <w:r w:rsidRPr="006352C1">
              <w:rPr>
                <w:rFonts w:ascii="Palatino Linotype" w:eastAsia="Calibri" w:hAnsi="Palatino Linotype" w:cs="Arial"/>
              </w:rPr>
              <w:t>Calefacción</w:t>
            </w:r>
          </w:p>
        </w:tc>
        <w:tc>
          <w:tcPr>
            <w:tcW w:w="2297" w:type="dxa"/>
            <w:vMerge/>
            <w:vAlign w:val="center"/>
          </w:tcPr>
          <w:p w:rsidR="00F73B11" w:rsidRPr="006352C1" w:rsidRDefault="00F73B11" w:rsidP="003A7F25">
            <w:pPr>
              <w:jc w:val="center"/>
              <w:rPr>
                <w:rFonts w:ascii="Palatino Linotype" w:eastAsia="Calibri" w:hAnsi="Palatino Linotype" w:cs="Arial"/>
              </w:rPr>
            </w:pPr>
          </w:p>
        </w:tc>
        <w:tc>
          <w:tcPr>
            <w:tcW w:w="2243" w:type="dxa"/>
            <w:vMerge/>
            <w:vAlign w:val="center"/>
          </w:tcPr>
          <w:p w:rsidR="00F73B11" w:rsidRPr="006352C1" w:rsidRDefault="00F73B11" w:rsidP="003A7F25">
            <w:pPr>
              <w:jc w:val="center"/>
              <w:rPr>
                <w:rFonts w:ascii="Palatino Linotype" w:eastAsia="Calibri" w:hAnsi="Palatino Linotype" w:cs="Arial"/>
              </w:rPr>
            </w:pP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Cuarto</w:t>
            </w:r>
          </w:p>
        </w:tc>
        <w:tc>
          <w:tcPr>
            <w:tcW w:w="2521" w:type="dxa"/>
          </w:tcPr>
          <w:p w:rsidR="00F73B11" w:rsidRPr="006352C1" w:rsidRDefault="00F73B11" w:rsidP="004B637E">
            <w:pPr>
              <w:pStyle w:val="Prrafodelista"/>
              <w:numPr>
                <w:ilvl w:val="0"/>
                <w:numId w:val="4"/>
              </w:numPr>
              <w:ind w:left="176" w:hanging="142"/>
              <w:rPr>
                <w:rFonts w:ascii="Palatino Linotype" w:eastAsia="Calibri" w:hAnsi="Palatino Linotype" w:cs="Arial"/>
              </w:rPr>
            </w:pPr>
            <w:r w:rsidRPr="006352C1">
              <w:rPr>
                <w:rFonts w:ascii="Palatino Linotype" w:eastAsia="Calibri" w:hAnsi="Palatino Linotype" w:cs="Arial"/>
              </w:rPr>
              <w:t>Propiedades plásticas</w:t>
            </w:r>
          </w:p>
        </w:tc>
        <w:tc>
          <w:tcPr>
            <w:tcW w:w="2297" w:type="dxa"/>
            <w:vMerge/>
            <w:vAlign w:val="center"/>
          </w:tcPr>
          <w:p w:rsidR="00F73B11" w:rsidRPr="006352C1" w:rsidRDefault="00F73B11" w:rsidP="003A7F25">
            <w:pPr>
              <w:ind w:firstLine="0"/>
              <w:jc w:val="center"/>
              <w:rPr>
                <w:rFonts w:ascii="Palatino Linotype" w:eastAsia="Calibri" w:hAnsi="Palatino Linotype" w:cs="Arial"/>
              </w:rPr>
            </w:pPr>
          </w:p>
        </w:tc>
        <w:tc>
          <w:tcPr>
            <w:tcW w:w="2243" w:type="dxa"/>
            <w:vMerge/>
            <w:vAlign w:val="center"/>
          </w:tcPr>
          <w:p w:rsidR="00F73B11" w:rsidRPr="006352C1" w:rsidRDefault="00F73B11" w:rsidP="003A7F25">
            <w:pPr>
              <w:jc w:val="center"/>
              <w:rPr>
                <w:rFonts w:ascii="Palatino Linotype" w:eastAsia="Calibri" w:hAnsi="Palatino Linotype" w:cs="Arial"/>
              </w:rPr>
            </w:pP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Quinto</w:t>
            </w:r>
          </w:p>
        </w:tc>
        <w:tc>
          <w:tcPr>
            <w:tcW w:w="2521" w:type="dxa"/>
          </w:tcPr>
          <w:p w:rsidR="00F73B11" w:rsidRPr="006352C1" w:rsidRDefault="00F73B11" w:rsidP="004B637E">
            <w:pPr>
              <w:pStyle w:val="Prrafodelista"/>
              <w:numPr>
                <w:ilvl w:val="0"/>
                <w:numId w:val="1"/>
              </w:numPr>
              <w:ind w:left="176" w:hanging="142"/>
              <w:rPr>
                <w:rFonts w:ascii="Palatino Linotype" w:eastAsia="Calibri" w:hAnsi="Palatino Linotype" w:cs="Arial"/>
              </w:rPr>
            </w:pPr>
            <w:r w:rsidRPr="006352C1">
              <w:rPr>
                <w:rFonts w:ascii="Palatino Linotype" w:eastAsia="Calibri" w:hAnsi="Palatino Linotype" w:cs="Arial"/>
              </w:rPr>
              <w:t>Desarrollo artesanal de la construcción con el cemento asfaltado.</w:t>
            </w:r>
          </w:p>
          <w:p w:rsidR="00F73B11" w:rsidRPr="006352C1" w:rsidRDefault="00F73B11" w:rsidP="004B637E">
            <w:pPr>
              <w:pStyle w:val="Prrafodelista"/>
              <w:numPr>
                <w:ilvl w:val="0"/>
                <w:numId w:val="1"/>
              </w:numPr>
              <w:ind w:left="176" w:hanging="142"/>
              <w:rPr>
                <w:rFonts w:ascii="Palatino Linotype" w:eastAsia="Calibri" w:hAnsi="Palatino Linotype" w:cs="Arial"/>
              </w:rPr>
            </w:pPr>
            <w:r w:rsidRPr="006352C1">
              <w:rPr>
                <w:rFonts w:ascii="Palatino Linotype" w:eastAsia="Calibri" w:hAnsi="Palatino Linotype" w:cs="Arial"/>
              </w:rPr>
              <w:t xml:space="preserve">Empleo de la combustión y calefacción para la explotación de la mano de obra. </w:t>
            </w:r>
          </w:p>
          <w:p w:rsidR="00F73B11" w:rsidRPr="006352C1" w:rsidRDefault="00F73B11" w:rsidP="004B637E">
            <w:pPr>
              <w:pStyle w:val="Prrafodelista"/>
              <w:numPr>
                <w:ilvl w:val="0"/>
                <w:numId w:val="1"/>
              </w:numPr>
              <w:ind w:left="176" w:hanging="142"/>
              <w:rPr>
                <w:rFonts w:ascii="Palatino Linotype" w:eastAsia="Calibri" w:hAnsi="Palatino Linotype" w:cs="Arial"/>
              </w:rPr>
            </w:pPr>
            <w:r w:rsidRPr="006352C1">
              <w:rPr>
                <w:rFonts w:ascii="Palatino Linotype" w:eastAsia="Calibri" w:hAnsi="Palatino Linotype" w:cs="Arial"/>
              </w:rPr>
              <w:t>Almacenamiento del petróleo en barriles.</w:t>
            </w:r>
          </w:p>
        </w:tc>
        <w:tc>
          <w:tcPr>
            <w:tcW w:w="2297" w:type="dxa"/>
            <w:vAlign w:val="center"/>
          </w:tcPr>
          <w:p w:rsidR="00F73B11" w:rsidRPr="006352C1" w:rsidRDefault="00F73B11" w:rsidP="004B637E">
            <w:pPr>
              <w:pStyle w:val="Prrafodelista"/>
              <w:numPr>
                <w:ilvl w:val="0"/>
                <w:numId w:val="1"/>
              </w:numPr>
              <w:ind w:left="189" w:hanging="142"/>
              <w:rPr>
                <w:rFonts w:ascii="Palatino Linotype" w:eastAsia="Calibri" w:hAnsi="Palatino Linotype" w:cs="Arial"/>
              </w:rPr>
            </w:pPr>
            <w:r w:rsidRPr="006352C1">
              <w:rPr>
                <w:rFonts w:ascii="Palatino Linotype" w:eastAsia="Calibri" w:hAnsi="Palatino Linotype" w:cs="Arial"/>
              </w:rPr>
              <w:t>Surgimiento de la partida doble.</w:t>
            </w:r>
          </w:p>
        </w:tc>
        <w:tc>
          <w:tcPr>
            <w:tcW w:w="2243" w:type="dxa"/>
            <w:vMerge/>
            <w:vAlign w:val="center"/>
          </w:tcPr>
          <w:p w:rsidR="00F73B11" w:rsidRPr="006352C1" w:rsidRDefault="00F73B11" w:rsidP="003A7F25">
            <w:pPr>
              <w:ind w:firstLine="0"/>
              <w:jc w:val="center"/>
              <w:rPr>
                <w:rFonts w:ascii="Palatino Linotype" w:eastAsia="Calibri" w:hAnsi="Palatino Linotype" w:cs="Arial"/>
              </w:rPr>
            </w:pP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Sexto</w:t>
            </w:r>
          </w:p>
        </w:tc>
        <w:tc>
          <w:tcPr>
            <w:tcW w:w="2521" w:type="dxa"/>
            <w:vMerge w:val="restart"/>
            <w:vAlign w:val="center"/>
          </w:tcPr>
          <w:p w:rsidR="00F73B11" w:rsidRPr="006352C1" w:rsidRDefault="00F73B11" w:rsidP="004B637E">
            <w:pPr>
              <w:pStyle w:val="Prrafodelista"/>
              <w:numPr>
                <w:ilvl w:val="0"/>
                <w:numId w:val="5"/>
              </w:numPr>
              <w:ind w:left="176" w:hanging="142"/>
              <w:rPr>
                <w:rFonts w:ascii="Palatino Linotype" w:eastAsia="Calibri" w:hAnsi="Palatino Linotype" w:cs="Arial"/>
              </w:rPr>
            </w:pPr>
            <w:r w:rsidRPr="006352C1">
              <w:rPr>
                <w:rFonts w:ascii="Palatino Linotype" w:eastAsia="Calibri" w:hAnsi="Palatino Linotype" w:cs="Arial"/>
              </w:rPr>
              <w:t>Revolución industrial.</w:t>
            </w:r>
          </w:p>
          <w:p w:rsidR="00F73B11" w:rsidRPr="00F73B11" w:rsidRDefault="00F73B11" w:rsidP="00F73B11">
            <w:pPr>
              <w:pStyle w:val="Prrafodelista"/>
              <w:numPr>
                <w:ilvl w:val="0"/>
                <w:numId w:val="5"/>
              </w:numPr>
              <w:ind w:left="176" w:hanging="142"/>
              <w:rPr>
                <w:rFonts w:ascii="Palatino Linotype" w:eastAsia="Calibri" w:hAnsi="Palatino Linotype" w:cs="Arial"/>
              </w:rPr>
            </w:pPr>
            <w:r w:rsidRPr="006352C1">
              <w:rPr>
                <w:rFonts w:ascii="Palatino Linotype" w:eastAsia="Calibri" w:hAnsi="Palatino Linotype" w:cs="Arial"/>
              </w:rPr>
              <w:t>Desarrollo de los derivados petroleros.</w:t>
            </w:r>
          </w:p>
        </w:tc>
        <w:tc>
          <w:tcPr>
            <w:tcW w:w="2297" w:type="dxa"/>
            <w:vMerge w:val="restart"/>
            <w:vAlign w:val="center"/>
          </w:tcPr>
          <w:p w:rsidR="00F73B11" w:rsidRPr="006352C1" w:rsidRDefault="00F73B11" w:rsidP="004B637E">
            <w:pPr>
              <w:pStyle w:val="Prrafodelista"/>
              <w:numPr>
                <w:ilvl w:val="0"/>
                <w:numId w:val="5"/>
              </w:numPr>
              <w:ind w:left="189" w:hanging="189"/>
              <w:rPr>
                <w:rFonts w:ascii="Palatino Linotype" w:eastAsia="Calibri" w:hAnsi="Palatino Linotype" w:cs="Arial"/>
              </w:rPr>
            </w:pPr>
            <w:r w:rsidRPr="006352C1">
              <w:rPr>
                <w:rFonts w:ascii="Palatino Linotype" w:eastAsia="Calibri" w:hAnsi="Palatino Linotype" w:cs="Arial"/>
              </w:rPr>
              <w:t>Surgimiento de la administración.</w:t>
            </w:r>
          </w:p>
          <w:p w:rsidR="00F73B11" w:rsidRPr="006352C1" w:rsidRDefault="00F73B11" w:rsidP="004B637E">
            <w:pPr>
              <w:pStyle w:val="Prrafodelista"/>
              <w:numPr>
                <w:ilvl w:val="0"/>
                <w:numId w:val="5"/>
              </w:numPr>
              <w:ind w:left="189" w:hanging="189"/>
              <w:rPr>
                <w:rFonts w:ascii="Palatino Linotype" w:eastAsia="Calibri" w:hAnsi="Palatino Linotype" w:cs="Arial"/>
              </w:rPr>
            </w:pPr>
            <w:r w:rsidRPr="006352C1">
              <w:rPr>
                <w:rFonts w:ascii="Palatino Linotype" w:eastAsia="Calibri" w:hAnsi="Palatino Linotype" w:cs="Arial"/>
              </w:rPr>
              <w:t>Desarrollo de la contabilidad de costos.</w:t>
            </w:r>
          </w:p>
          <w:p w:rsidR="00F73B11" w:rsidRPr="00F73B11" w:rsidRDefault="00F73B11" w:rsidP="00F73B11">
            <w:pPr>
              <w:pStyle w:val="Prrafodelista"/>
              <w:numPr>
                <w:ilvl w:val="0"/>
                <w:numId w:val="5"/>
              </w:numPr>
              <w:ind w:left="189" w:hanging="189"/>
              <w:rPr>
                <w:rFonts w:ascii="Palatino Linotype" w:eastAsia="Calibri" w:hAnsi="Palatino Linotype" w:cs="Arial"/>
              </w:rPr>
            </w:pPr>
            <w:r w:rsidRPr="006352C1">
              <w:rPr>
                <w:rFonts w:ascii="Palatino Linotype" w:eastAsia="Calibri" w:hAnsi="Palatino Linotype" w:cs="Arial"/>
              </w:rPr>
              <w:t>¿Comprar o vender?</w:t>
            </w:r>
          </w:p>
        </w:tc>
        <w:tc>
          <w:tcPr>
            <w:tcW w:w="2243" w:type="dxa"/>
            <w:vAlign w:val="center"/>
          </w:tcPr>
          <w:p w:rsidR="00F73B11" w:rsidRPr="006352C1" w:rsidRDefault="00F73B11" w:rsidP="004B637E">
            <w:pPr>
              <w:pStyle w:val="Prrafodelista"/>
              <w:numPr>
                <w:ilvl w:val="0"/>
                <w:numId w:val="5"/>
              </w:numPr>
              <w:ind w:left="212" w:hanging="142"/>
              <w:jc w:val="left"/>
              <w:rPr>
                <w:rFonts w:ascii="Palatino Linotype" w:eastAsia="Calibri" w:hAnsi="Palatino Linotype" w:cs="Arial"/>
              </w:rPr>
            </w:pPr>
            <w:r w:rsidRPr="006352C1">
              <w:rPr>
                <w:rFonts w:ascii="Palatino Linotype" w:eastAsia="Calibri" w:hAnsi="Palatino Linotype" w:cs="Arial"/>
              </w:rPr>
              <w:t>PCGA</w:t>
            </w:r>
          </w:p>
        </w:tc>
      </w:tr>
      <w:tr w:rsidR="00F73B11" w:rsidRPr="004B637E" w:rsidTr="00F73B11">
        <w:tc>
          <w:tcPr>
            <w:tcW w:w="1426" w:type="dxa"/>
            <w:shd w:val="clear" w:color="auto" w:fill="F2F2F2" w:themeFill="background1" w:themeFillShade="F2"/>
            <w:vAlign w:val="center"/>
          </w:tcPr>
          <w:p w:rsidR="00F73B11" w:rsidRPr="006352C1" w:rsidRDefault="00F73B11" w:rsidP="003A7F25">
            <w:pPr>
              <w:ind w:firstLine="0"/>
              <w:jc w:val="center"/>
              <w:rPr>
                <w:rFonts w:ascii="Palatino Linotype" w:eastAsia="Calibri" w:hAnsi="Palatino Linotype" w:cs="Arial"/>
                <w:b/>
              </w:rPr>
            </w:pPr>
            <w:r w:rsidRPr="006352C1">
              <w:rPr>
                <w:rFonts w:ascii="Palatino Linotype" w:eastAsia="Calibri" w:hAnsi="Palatino Linotype" w:cs="Arial"/>
                <w:b/>
              </w:rPr>
              <w:t>Séptimo</w:t>
            </w:r>
          </w:p>
        </w:tc>
        <w:tc>
          <w:tcPr>
            <w:tcW w:w="2521" w:type="dxa"/>
            <w:vMerge/>
          </w:tcPr>
          <w:p w:rsidR="00F73B11" w:rsidRPr="006352C1" w:rsidRDefault="00F73B11" w:rsidP="003A7F25">
            <w:pPr>
              <w:ind w:firstLine="0"/>
              <w:jc w:val="center"/>
              <w:rPr>
                <w:rFonts w:ascii="Palatino Linotype" w:eastAsia="Calibri" w:hAnsi="Palatino Linotype" w:cs="Arial"/>
              </w:rPr>
            </w:pPr>
          </w:p>
        </w:tc>
        <w:tc>
          <w:tcPr>
            <w:tcW w:w="2297" w:type="dxa"/>
            <w:vMerge/>
            <w:vAlign w:val="center"/>
          </w:tcPr>
          <w:p w:rsidR="00F73B11" w:rsidRPr="006352C1" w:rsidRDefault="00F73B11" w:rsidP="003A7F25">
            <w:pPr>
              <w:ind w:firstLine="0"/>
              <w:jc w:val="center"/>
              <w:rPr>
                <w:rFonts w:ascii="Palatino Linotype" w:eastAsia="Calibri" w:hAnsi="Palatino Linotype" w:cs="Arial"/>
              </w:rPr>
            </w:pPr>
          </w:p>
        </w:tc>
        <w:tc>
          <w:tcPr>
            <w:tcW w:w="2243" w:type="dxa"/>
            <w:vAlign w:val="center"/>
          </w:tcPr>
          <w:p w:rsidR="00F73B11" w:rsidRPr="006352C1" w:rsidRDefault="00F73B11" w:rsidP="004B637E">
            <w:pPr>
              <w:pStyle w:val="Prrafodelista"/>
              <w:numPr>
                <w:ilvl w:val="0"/>
                <w:numId w:val="6"/>
              </w:numPr>
              <w:ind w:left="212" w:hanging="178"/>
              <w:rPr>
                <w:rFonts w:ascii="Palatino Linotype" w:eastAsia="Calibri" w:hAnsi="Palatino Linotype" w:cs="Arial"/>
              </w:rPr>
            </w:pPr>
            <w:r w:rsidRPr="006352C1">
              <w:rPr>
                <w:rFonts w:ascii="Palatino Linotype" w:eastAsia="Calibri" w:hAnsi="Palatino Linotype" w:cs="Arial"/>
              </w:rPr>
              <w:t>Derecho mercantil</w:t>
            </w:r>
          </w:p>
          <w:p w:rsidR="00F73B11" w:rsidRPr="006352C1" w:rsidRDefault="00F73B11" w:rsidP="004B637E">
            <w:pPr>
              <w:pStyle w:val="Prrafodelista"/>
              <w:numPr>
                <w:ilvl w:val="0"/>
                <w:numId w:val="6"/>
              </w:numPr>
              <w:ind w:left="212" w:hanging="178"/>
              <w:rPr>
                <w:rFonts w:ascii="Palatino Linotype" w:eastAsia="Calibri" w:hAnsi="Palatino Linotype" w:cs="Arial"/>
              </w:rPr>
            </w:pPr>
            <w:r w:rsidRPr="006352C1">
              <w:rPr>
                <w:rFonts w:ascii="Palatino Linotype" w:eastAsia="Calibri" w:hAnsi="Palatino Linotype" w:cs="Arial"/>
              </w:rPr>
              <w:t>Derecho fiscal</w:t>
            </w:r>
          </w:p>
          <w:p w:rsidR="00F73B11" w:rsidRPr="006352C1" w:rsidRDefault="00F73B11" w:rsidP="00E47792">
            <w:pPr>
              <w:pStyle w:val="Prrafodelista"/>
              <w:numPr>
                <w:ilvl w:val="0"/>
                <w:numId w:val="6"/>
              </w:numPr>
              <w:ind w:left="212" w:hanging="178"/>
              <w:rPr>
                <w:rFonts w:ascii="Palatino Linotype" w:eastAsia="Calibri" w:hAnsi="Palatino Linotype" w:cs="Arial"/>
              </w:rPr>
            </w:pPr>
            <w:r w:rsidRPr="006352C1">
              <w:rPr>
                <w:rFonts w:ascii="Palatino Linotype" w:eastAsia="Calibri" w:hAnsi="Palatino Linotype" w:cs="Arial"/>
              </w:rPr>
              <w:t>NIIF (costos)</w:t>
            </w:r>
          </w:p>
        </w:tc>
      </w:tr>
    </w:tbl>
    <w:p w:rsidR="004B637E" w:rsidRPr="0088354C" w:rsidRDefault="004E534F" w:rsidP="004E534F">
      <w:pPr>
        <w:jc w:val="both"/>
        <w:rPr>
          <w:rFonts w:ascii="Palatino Linotype" w:eastAsia="Calibri" w:hAnsi="Palatino Linotype" w:cs="Arial"/>
          <w:sz w:val="24"/>
          <w:szCs w:val="24"/>
        </w:rPr>
      </w:pPr>
      <w:r w:rsidRPr="002C3BF9">
        <w:rPr>
          <w:rFonts w:ascii="Palatino Linotype" w:hAnsi="Palatino Linotype"/>
          <w:b/>
          <w:sz w:val="24"/>
          <w:szCs w:val="24"/>
        </w:rPr>
        <w:t>Fuente</w:t>
      </w:r>
      <w:r w:rsidRPr="004E534F">
        <w:rPr>
          <w:rFonts w:ascii="Palatino Linotype" w:hAnsi="Palatino Linotype"/>
          <w:sz w:val="24"/>
          <w:szCs w:val="24"/>
        </w:rPr>
        <w:t xml:space="preserve">: </w:t>
      </w:r>
      <w:r w:rsidRPr="004E534F">
        <w:rPr>
          <w:rFonts w:ascii="Palatino Linotype" w:eastAsia="Calibri" w:hAnsi="Palatino Linotype" w:cs="Arial"/>
          <w:sz w:val="24"/>
          <w:szCs w:val="24"/>
        </w:rPr>
        <w:t>Elaborado con base en la aplicación de guía de entrevista a expertos (2014)</w:t>
      </w:r>
      <w:r>
        <w:rPr>
          <w:rFonts w:ascii="Palatino Linotype" w:eastAsia="Calibri" w:hAnsi="Palatino Linotype" w:cs="Arial"/>
          <w:sz w:val="24"/>
          <w:szCs w:val="24"/>
        </w:rPr>
        <w:t xml:space="preserve">, </w:t>
      </w:r>
      <w:proofErr w:type="spellStart"/>
      <w:r w:rsidR="009B52FE">
        <w:rPr>
          <w:rFonts w:ascii="Palatino Linotype" w:eastAsia="Calibri" w:hAnsi="Palatino Linotype" w:cs="Arial"/>
          <w:sz w:val="24"/>
          <w:szCs w:val="24"/>
        </w:rPr>
        <w:t>Ferrater</w:t>
      </w:r>
      <w:proofErr w:type="spellEnd"/>
      <w:r w:rsidR="009B52FE">
        <w:rPr>
          <w:rFonts w:ascii="Palatino Linotype" w:eastAsia="Calibri" w:hAnsi="Palatino Linotype" w:cs="Arial"/>
          <w:sz w:val="24"/>
          <w:szCs w:val="24"/>
        </w:rPr>
        <w:t xml:space="preserve"> (1994), </w:t>
      </w:r>
      <w:proofErr w:type="spellStart"/>
      <w:r w:rsidR="009B52FE">
        <w:rPr>
          <w:rFonts w:ascii="Palatino Linotype" w:eastAsia="Calibri" w:hAnsi="Palatino Linotype" w:cs="Arial"/>
          <w:sz w:val="24"/>
          <w:szCs w:val="24"/>
        </w:rPr>
        <w:t>Hessen</w:t>
      </w:r>
      <w:proofErr w:type="spellEnd"/>
      <w:r w:rsidR="009B52FE">
        <w:rPr>
          <w:rFonts w:ascii="Palatino Linotype" w:eastAsia="Calibri" w:hAnsi="Palatino Linotype" w:cs="Arial"/>
          <w:sz w:val="24"/>
          <w:szCs w:val="24"/>
        </w:rPr>
        <w:t xml:space="preserve"> (</w:t>
      </w:r>
      <w:r w:rsidR="00FB0974">
        <w:rPr>
          <w:rFonts w:ascii="Palatino Linotype" w:eastAsia="Calibri" w:hAnsi="Palatino Linotype" w:cs="Arial"/>
          <w:sz w:val="24"/>
          <w:szCs w:val="24"/>
        </w:rPr>
        <w:t>2008</w:t>
      </w:r>
      <w:r w:rsidR="009B52FE">
        <w:rPr>
          <w:rFonts w:ascii="Palatino Linotype" w:eastAsia="Calibri" w:hAnsi="Palatino Linotype" w:cs="Arial"/>
          <w:sz w:val="24"/>
          <w:szCs w:val="24"/>
        </w:rPr>
        <w:t xml:space="preserve">), </w:t>
      </w:r>
      <w:r>
        <w:rPr>
          <w:rFonts w:ascii="Palatino Linotype" w:eastAsia="Calibri" w:hAnsi="Palatino Linotype" w:cs="Arial"/>
          <w:sz w:val="24"/>
          <w:szCs w:val="24"/>
        </w:rPr>
        <w:t>Santa Biblia (196</w:t>
      </w:r>
      <w:r w:rsidR="009B52FE">
        <w:rPr>
          <w:rFonts w:ascii="Palatino Linotype" w:eastAsia="Calibri" w:hAnsi="Palatino Linotype" w:cs="Arial"/>
          <w:sz w:val="24"/>
          <w:szCs w:val="24"/>
        </w:rPr>
        <w:t>0</w:t>
      </w:r>
      <w:r>
        <w:rPr>
          <w:rFonts w:ascii="Palatino Linotype" w:eastAsia="Calibri" w:hAnsi="Palatino Linotype" w:cs="Arial"/>
          <w:sz w:val="24"/>
          <w:szCs w:val="24"/>
        </w:rPr>
        <w:t xml:space="preserve">), </w:t>
      </w:r>
      <w:proofErr w:type="spellStart"/>
      <w:r>
        <w:rPr>
          <w:rFonts w:ascii="Palatino Linotype" w:eastAsia="Calibri" w:hAnsi="Palatino Linotype" w:cs="Arial"/>
          <w:sz w:val="24"/>
          <w:szCs w:val="24"/>
        </w:rPr>
        <w:t>Ricoeur</w:t>
      </w:r>
      <w:proofErr w:type="spellEnd"/>
      <w:r>
        <w:rPr>
          <w:rFonts w:ascii="Palatino Linotype" w:eastAsia="Calibri" w:hAnsi="Palatino Linotype" w:cs="Arial"/>
          <w:sz w:val="24"/>
          <w:szCs w:val="24"/>
        </w:rPr>
        <w:t xml:space="preserve"> (</w:t>
      </w:r>
      <w:r w:rsidR="009209FE">
        <w:rPr>
          <w:rFonts w:ascii="Palatino Linotype" w:eastAsia="Calibri" w:hAnsi="Palatino Linotype" w:cs="Arial"/>
          <w:sz w:val="24"/>
          <w:szCs w:val="24"/>
        </w:rPr>
        <w:t>1996</w:t>
      </w:r>
      <w:r>
        <w:rPr>
          <w:rFonts w:ascii="Palatino Linotype" w:eastAsia="Calibri" w:hAnsi="Palatino Linotype" w:cs="Arial"/>
          <w:sz w:val="24"/>
          <w:szCs w:val="24"/>
        </w:rPr>
        <w:t xml:space="preserve">), </w:t>
      </w:r>
      <w:proofErr w:type="spellStart"/>
      <w:r>
        <w:rPr>
          <w:rFonts w:ascii="Palatino Linotype" w:eastAsia="Calibri" w:hAnsi="Palatino Linotype" w:cs="Arial"/>
          <w:sz w:val="24"/>
          <w:szCs w:val="24"/>
        </w:rPr>
        <w:t>Cañibano</w:t>
      </w:r>
      <w:proofErr w:type="spellEnd"/>
      <w:r>
        <w:rPr>
          <w:rFonts w:ascii="Palatino Linotype" w:eastAsia="Calibri" w:hAnsi="Palatino Linotype" w:cs="Arial"/>
          <w:sz w:val="24"/>
          <w:szCs w:val="24"/>
        </w:rPr>
        <w:t xml:space="preserve"> y otros (</w:t>
      </w:r>
      <w:r w:rsidR="009209FE">
        <w:rPr>
          <w:rFonts w:ascii="Palatino Linotype" w:eastAsia="Calibri" w:hAnsi="Palatino Linotype" w:cs="Arial"/>
          <w:sz w:val="24"/>
          <w:szCs w:val="24"/>
        </w:rPr>
        <w:t>1985</w:t>
      </w:r>
      <w:r>
        <w:rPr>
          <w:rFonts w:ascii="Palatino Linotype" w:eastAsia="Calibri" w:hAnsi="Palatino Linotype" w:cs="Arial"/>
          <w:sz w:val="24"/>
          <w:szCs w:val="24"/>
        </w:rPr>
        <w:t xml:space="preserve">), </w:t>
      </w:r>
      <w:proofErr w:type="spellStart"/>
      <w:r>
        <w:rPr>
          <w:rFonts w:ascii="Palatino Linotype" w:eastAsia="Calibri" w:hAnsi="Palatino Linotype" w:cs="Arial"/>
          <w:sz w:val="24"/>
          <w:szCs w:val="24"/>
        </w:rPr>
        <w:t>Metcalfe</w:t>
      </w:r>
      <w:proofErr w:type="spellEnd"/>
      <w:r>
        <w:rPr>
          <w:rFonts w:ascii="Palatino Linotype" w:eastAsia="Calibri" w:hAnsi="Palatino Linotype" w:cs="Arial"/>
          <w:sz w:val="24"/>
          <w:szCs w:val="24"/>
        </w:rPr>
        <w:t xml:space="preserve"> (</w:t>
      </w:r>
      <w:r w:rsidR="00FB0974">
        <w:rPr>
          <w:rFonts w:ascii="Palatino Linotype" w:eastAsia="Calibri" w:hAnsi="Palatino Linotype" w:cs="Arial"/>
          <w:sz w:val="24"/>
          <w:szCs w:val="24"/>
        </w:rPr>
        <w:t>188</w:t>
      </w:r>
      <w:r w:rsidR="009209FE">
        <w:rPr>
          <w:rFonts w:ascii="Palatino Linotype" w:eastAsia="Calibri" w:hAnsi="Palatino Linotype" w:cs="Arial"/>
          <w:sz w:val="24"/>
          <w:szCs w:val="24"/>
        </w:rPr>
        <w:t>5</w:t>
      </w:r>
      <w:r>
        <w:rPr>
          <w:rFonts w:ascii="Palatino Linotype" w:eastAsia="Calibri" w:hAnsi="Palatino Linotype" w:cs="Arial"/>
          <w:sz w:val="24"/>
          <w:szCs w:val="24"/>
        </w:rPr>
        <w:t>)</w:t>
      </w:r>
    </w:p>
    <w:p w:rsidR="00541B57" w:rsidRDefault="00541B57" w:rsidP="004B637E">
      <w:pPr>
        <w:rPr>
          <w:rFonts w:ascii="Palatino Linotype" w:eastAsia="Calibri" w:hAnsi="Palatino Linotype" w:cs="Arial"/>
          <w:sz w:val="20"/>
          <w:szCs w:val="20"/>
        </w:rPr>
      </w:pPr>
    </w:p>
    <w:p w:rsidR="00541B57" w:rsidRDefault="00541B57" w:rsidP="004B637E">
      <w:pPr>
        <w:rPr>
          <w:rFonts w:ascii="Palatino Linotype" w:eastAsia="Calibri" w:hAnsi="Palatino Linotype" w:cs="Arial"/>
          <w:sz w:val="20"/>
          <w:szCs w:val="20"/>
        </w:rPr>
        <w:sectPr w:rsidR="00541B57" w:rsidSect="00B613D6">
          <w:pgSz w:w="12240" w:h="15840"/>
          <w:pgMar w:top="1701" w:right="1701" w:bottom="1701" w:left="2268" w:header="709" w:footer="709" w:gutter="0"/>
          <w:cols w:space="708"/>
          <w:docGrid w:linePitch="360"/>
        </w:sectPr>
      </w:pPr>
    </w:p>
    <w:p w:rsidR="00541B57" w:rsidRPr="001C40D8" w:rsidRDefault="00541B57" w:rsidP="00541B57">
      <w:pPr>
        <w:spacing w:after="0" w:line="240" w:lineRule="auto"/>
        <w:rPr>
          <w:rFonts w:ascii="Palatino Linotype" w:eastAsia="Calibri" w:hAnsi="Palatino Linotype" w:cs="Arial"/>
          <w:b/>
          <w:sz w:val="24"/>
          <w:szCs w:val="24"/>
        </w:rPr>
      </w:pPr>
      <w:r w:rsidRPr="001C40D8">
        <w:rPr>
          <w:rFonts w:ascii="Palatino Linotype" w:eastAsia="Calibri" w:hAnsi="Palatino Linotype" w:cs="Arial"/>
          <w:b/>
          <w:sz w:val="24"/>
          <w:szCs w:val="24"/>
        </w:rPr>
        <w:lastRenderedPageBreak/>
        <w:t>Matriz 2</w:t>
      </w:r>
      <w:r w:rsidR="0090129D">
        <w:rPr>
          <w:rFonts w:ascii="Palatino Linotype" w:eastAsia="Calibri" w:hAnsi="Palatino Linotype" w:cs="Arial"/>
          <w:b/>
          <w:sz w:val="24"/>
          <w:szCs w:val="24"/>
        </w:rPr>
        <w:t xml:space="preserve">: </w:t>
      </w:r>
      <w:r w:rsidR="001C40D8">
        <w:rPr>
          <w:rFonts w:ascii="Palatino Linotype" w:eastAsia="Calibri" w:hAnsi="Palatino Linotype" w:cs="Arial"/>
          <w:b/>
          <w:sz w:val="24"/>
          <w:szCs w:val="24"/>
        </w:rPr>
        <w:t>Categoría</w:t>
      </w:r>
      <w:r w:rsidR="0090129D">
        <w:rPr>
          <w:rFonts w:ascii="Palatino Linotype" w:eastAsia="Calibri" w:hAnsi="Palatino Linotype" w:cs="Arial"/>
          <w:b/>
          <w:sz w:val="24"/>
          <w:szCs w:val="24"/>
        </w:rPr>
        <w:t xml:space="preserve"> -</w:t>
      </w:r>
      <w:r w:rsidR="001C40D8">
        <w:rPr>
          <w:rFonts w:ascii="Palatino Linotype" w:eastAsia="Calibri" w:hAnsi="Palatino Linotype" w:cs="Arial"/>
          <w:b/>
          <w:sz w:val="24"/>
          <w:szCs w:val="24"/>
        </w:rPr>
        <w:t xml:space="preserve"> tendencias emergentes de los costos petroleros</w:t>
      </w:r>
    </w:p>
    <w:p w:rsidR="00541B57" w:rsidRDefault="00713CF6" w:rsidP="00541B57">
      <w:pPr>
        <w:spacing w:after="0" w:line="240" w:lineRule="auto"/>
        <w:rPr>
          <w:rFonts w:ascii="Palatino Linotype" w:eastAsia="Calibri" w:hAnsi="Palatino Linotype" w:cs="Arial"/>
          <w:sz w:val="20"/>
          <w:szCs w:val="20"/>
        </w:rPr>
      </w:pPr>
      <w:r>
        <w:rPr>
          <w:rFonts w:ascii="Palatino Linotype" w:hAnsi="Palatino Linotype"/>
          <w:b/>
          <w:noProof/>
          <w:sz w:val="24"/>
          <w:szCs w:val="24"/>
          <w:lang w:eastAsia="es-VE"/>
        </w:rPr>
        <mc:AlternateContent>
          <mc:Choice Requires="wps">
            <w:drawing>
              <wp:anchor distT="0" distB="0" distL="114300" distR="114300" simplePos="0" relativeHeight="251664384" behindDoc="0" locked="0" layoutInCell="1" allowOverlap="1" wp14:anchorId="0C370BB7" wp14:editId="36C91CC9">
                <wp:simplePos x="0" y="0"/>
                <wp:positionH relativeFrom="column">
                  <wp:posOffset>-438623</wp:posOffset>
                </wp:positionH>
                <wp:positionV relativeFrom="paragraph">
                  <wp:posOffset>2374265</wp:posOffset>
                </wp:positionV>
                <wp:extent cx="435610" cy="424815"/>
                <wp:effectExtent l="0" t="0" r="21590" b="13335"/>
                <wp:wrapNone/>
                <wp:docPr id="6" name="6 Cuadro de texto"/>
                <wp:cNvGraphicFramePr/>
                <a:graphic xmlns:a="http://schemas.openxmlformats.org/drawingml/2006/main">
                  <a:graphicData uri="http://schemas.microsoft.com/office/word/2010/wordprocessingShape">
                    <wps:wsp>
                      <wps:cNvSpPr txBox="1"/>
                      <wps:spPr>
                        <a:xfrm>
                          <a:off x="0" y="0"/>
                          <a:ext cx="435610" cy="424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13CF6" w:rsidRDefault="00713CF6" w:rsidP="00713CF6">
                            <w:r>
                              <w:t>1</w:t>
                            </w:r>
                            <w:r>
                              <w:t>13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6 Cuadro de texto" o:spid="_x0000_s1027" type="#_x0000_t202" style="position:absolute;margin-left:-34.55pt;margin-top:186.95pt;width:34.3pt;height:33.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" fillcolor="white [3201]" strokecolor="white [3212]" strokeweight=".5pt">
                <v:textbox style="layout-flow:vertical">
                  <w:txbxContent>
                    <w:p w:rsidR="00713CF6" w:rsidRDefault="00713CF6" w:rsidP="00713CF6">
                      <w:r>
                        <w:t>1</w:t>
                      </w:r>
                      <w:r>
                        <w:t>13</w:t>
                      </w:r>
                    </w:p>
                  </w:txbxContent>
                </v:textbox>
              </v:shape>
            </w:pict>
          </mc:Fallback>
        </mc:AlternateContent>
      </w:r>
      <w:r w:rsidR="0090129D">
        <w:rPr>
          <w:noProof/>
          <w:lang w:eastAsia="es-VE"/>
        </w:rPr>
        <w:drawing>
          <wp:inline distT="0" distB="0" distL="0" distR="0" wp14:anchorId="3E36DB58" wp14:editId="59898819">
            <wp:extent cx="7932716" cy="480950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9605" r="2330" b="11017"/>
                    <a:stretch/>
                  </pic:blipFill>
                  <pic:spPr bwMode="auto">
                    <a:xfrm>
                      <a:off x="0" y="0"/>
                      <a:ext cx="7943190" cy="4815857"/>
                    </a:xfrm>
                    <a:prstGeom prst="rect">
                      <a:avLst/>
                    </a:prstGeom>
                    <a:ln>
                      <a:noFill/>
                    </a:ln>
                    <a:extLst>
                      <a:ext uri="{53640926-AAD7-44D8-BBD7-CCE9431645EC}">
                        <a14:shadowObscured xmlns:a14="http://schemas.microsoft.com/office/drawing/2010/main"/>
                      </a:ext>
                    </a:extLst>
                  </pic:spPr>
                </pic:pic>
              </a:graphicData>
            </a:graphic>
          </wp:inline>
        </w:drawing>
      </w:r>
    </w:p>
    <w:p w:rsidR="006179ED" w:rsidRPr="00FB0974" w:rsidRDefault="001C40D8" w:rsidP="00541B57">
      <w:pPr>
        <w:spacing w:after="0" w:line="240" w:lineRule="auto"/>
        <w:rPr>
          <w:rFonts w:ascii="Palatino Linotype" w:eastAsia="Calibri" w:hAnsi="Palatino Linotype" w:cs="Arial"/>
          <w:sz w:val="24"/>
          <w:szCs w:val="24"/>
        </w:rPr>
        <w:sectPr w:rsidR="006179ED" w:rsidRPr="00FB0974" w:rsidSect="00541B57">
          <w:pgSz w:w="15840" w:h="12240" w:orient="landscape"/>
          <w:pgMar w:top="1701" w:right="1701" w:bottom="2268" w:left="1701" w:header="709" w:footer="709" w:gutter="0"/>
          <w:cols w:space="708"/>
          <w:docGrid w:linePitch="360"/>
        </w:sectPr>
      </w:pPr>
      <w:r w:rsidRPr="002C3BF9">
        <w:rPr>
          <w:rFonts w:ascii="Palatino Linotype" w:eastAsia="Calibri" w:hAnsi="Palatino Linotype" w:cs="Arial"/>
          <w:b/>
          <w:sz w:val="24"/>
          <w:szCs w:val="24"/>
        </w:rPr>
        <w:t>Fuente</w:t>
      </w:r>
      <w:r w:rsidRPr="00FB0974">
        <w:rPr>
          <w:rFonts w:ascii="Palatino Linotype" w:eastAsia="Calibri" w:hAnsi="Palatino Linotype" w:cs="Arial"/>
          <w:sz w:val="24"/>
          <w:szCs w:val="24"/>
        </w:rPr>
        <w:t xml:space="preserve">: </w:t>
      </w:r>
      <w:r w:rsidR="007403C3" w:rsidRPr="00FB0974">
        <w:rPr>
          <w:rFonts w:ascii="Palatino Linotype" w:eastAsia="Calibri" w:hAnsi="Palatino Linotype" w:cs="Arial"/>
          <w:sz w:val="24"/>
          <w:szCs w:val="24"/>
        </w:rPr>
        <w:t>E</w:t>
      </w:r>
      <w:r w:rsidR="0088364D" w:rsidRPr="00FB0974">
        <w:rPr>
          <w:rFonts w:ascii="Palatino Linotype" w:eastAsia="Calibri" w:hAnsi="Palatino Linotype" w:cs="Arial"/>
          <w:sz w:val="24"/>
          <w:szCs w:val="24"/>
        </w:rPr>
        <w:t>laborado con base en guía de entrevista a expertos (2014)</w:t>
      </w:r>
      <w:r w:rsidR="007403C3" w:rsidRPr="00FB0974">
        <w:rPr>
          <w:rFonts w:ascii="Palatino Linotype" w:eastAsia="Calibri" w:hAnsi="Palatino Linotype" w:cs="Arial"/>
          <w:sz w:val="24"/>
          <w:szCs w:val="24"/>
        </w:rPr>
        <w:t xml:space="preserve"> </w:t>
      </w:r>
      <w:r w:rsidR="00713CF6">
        <w:rPr>
          <w:rFonts w:ascii="Palatino Linotype" w:hAnsi="Palatino Linotype"/>
          <w:b/>
          <w:noProof/>
          <w:sz w:val="24"/>
          <w:szCs w:val="24"/>
          <w:lang w:eastAsia="es-VE"/>
        </w:rPr>
        <mc:AlternateContent>
          <mc:Choice Requires="wps">
            <w:drawing>
              <wp:anchor distT="0" distB="0" distL="114300" distR="114300" simplePos="0" relativeHeight="251662336" behindDoc="0" locked="0" layoutInCell="1" allowOverlap="1" wp14:anchorId="4F87BA1C" wp14:editId="24FB91E0">
                <wp:simplePos x="0" y="0"/>
                <wp:positionH relativeFrom="column">
                  <wp:posOffset>3750310</wp:posOffset>
                </wp:positionH>
                <wp:positionV relativeFrom="paragraph">
                  <wp:posOffset>967740</wp:posOffset>
                </wp:positionV>
                <wp:extent cx="627321" cy="361507"/>
                <wp:effectExtent l="0" t="0" r="20955" b="19685"/>
                <wp:wrapNone/>
                <wp:docPr id="5" name="5 Rectángulo"/>
                <wp:cNvGraphicFramePr/>
                <a:graphic xmlns:a="http://schemas.openxmlformats.org/drawingml/2006/main">
                  <a:graphicData uri="http://schemas.microsoft.com/office/word/2010/wordprocessingShape">
                    <wps:wsp>
                      <wps:cNvSpPr/>
                      <wps:spPr>
                        <a:xfrm>
                          <a:off x="0" y="0"/>
                          <a:ext cx="627321" cy="36150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 Rectángulo" o:spid="_x0000_s1026" style="position:absolute;margin-left:295.3pt;margin-top:76.2pt;width:49.4pt;height:28.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" fillcolor="white [3212]" strokecolor="white [3212]" strokeweight="2pt"/>
            </w:pict>
          </mc:Fallback>
        </mc:AlternateContent>
      </w:r>
    </w:p>
    <w:p w:rsidR="001C40D8" w:rsidRDefault="009F303B" w:rsidP="00726686">
      <w:pPr>
        <w:spacing w:after="0" w:line="360" w:lineRule="auto"/>
        <w:jc w:val="center"/>
        <w:rPr>
          <w:rFonts w:ascii="Palatino Linotype" w:eastAsia="Calibri" w:hAnsi="Palatino Linotype" w:cs="Arial"/>
          <w:b/>
          <w:sz w:val="24"/>
          <w:szCs w:val="24"/>
        </w:rPr>
      </w:pPr>
      <w:r w:rsidRPr="009F303B">
        <w:rPr>
          <w:rFonts w:ascii="Palatino Linotype" w:eastAsia="Calibri" w:hAnsi="Palatino Linotype" w:cs="Arial"/>
          <w:b/>
          <w:sz w:val="24"/>
          <w:szCs w:val="24"/>
        </w:rPr>
        <w:lastRenderedPageBreak/>
        <w:t>Análisis reflexivo de la categoría: Tendencias emergentes de los costos</w:t>
      </w:r>
    </w:p>
    <w:p w:rsidR="00C33D9D" w:rsidRPr="009F303B" w:rsidRDefault="00C33D9D" w:rsidP="00726686">
      <w:pPr>
        <w:spacing w:after="0" w:line="360" w:lineRule="auto"/>
        <w:jc w:val="center"/>
        <w:rPr>
          <w:rFonts w:ascii="Palatino Linotype" w:eastAsia="Calibri" w:hAnsi="Palatino Linotype" w:cs="Arial"/>
          <w:b/>
          <w:sz w:val="24"/>
          <w:szCs w:val="24"/>
        </w:rPr>
      </w:pPr>
    </w:p>
    <w:p w:rsidR="00254C25" w:rsidRDefault="00770007" w:rsidP="00254C25">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De acuerdo a los expertos, l</w:t>
      </w:r>
      <w:r w:rsidR="00254C25">
        <w:rPr>
          <w:rFonts w:ascii="Palatino Linotype" w:eastAsia="Calibri" w:hAnsi="Palatino Linotype" w:cs="Arial"/>
          <w:sz w:val="24"/>
          <w:szCs w:val="24"/>
        </w:rPr>
        <w:t>a tendencia emergente de los costos</w:t>
      </w:r>
      <w:r>
        <w:rPr>
          <w:rFonts w:ascii="Palatino Linotype" w:eastAsia="Calibri" w:hAnsi="Palatino Linotype" w:cs="Arial"/>
          <w:sz w:val="24"/>
          <w:szCs w:val="24"/>
        </w:rPr>
        <w:t xml:space="preserve"> para su optimización puede suscitarse en dos áreas del saber: en sus bases conceptuales y en la normativa de los costos. A continuación se interpretan cada una de éstas.</w:t>
      </w:r>
    </w:p>
    <w:p w:rsidR="00770007" w:rsidRPr="00254C25" w:rsidRDefault="00770007" w:rsidP="00254C25">
      <w:pPr>
        <w:spacing w:after="0" w:line="360" w:lineRule="auto"/>
        <w:jc w:val="both"/>
        <w:rPr>
          <w:rFonts w:ascii="Palatino Linotype" w:eastAsia="Calibri" w:hAnsi="Palatino Linotype" w:cs="Arial"/>
          <w:sz w:val="24"/>
          <w:szCs w:val="24"/>
        </w:rPr>
      </w:pPr>
    </w:p>
    <w:p w:rsidR="00254C25" w:rsidRDefault="00254C25" w:rsidP="00C33D9D">
      <w:pPr>
        <w:spacing w:after="0" w:line="360" w:lineRule="auto"/>
        <w:jc w:val="center"/>
        <w:rPr>
          <w:rFonts w:ascii="Palatino Linotype" w:eastAsia="Calibri" w:hAnsi="Palatino Linotype" w:cs="Arial"/>
          <w:b/>
          <w:i/>
          <w:sz w:val="24"/>
          <w:szCs w:val="24"/>
        </w:rPr>
      </w:pPr>
      <w:r w:rsidRPr="00C33D9D">
        <w:rPr>
          <w:rFonts w:ascii="Palatino Linotype" w:eastAsia="Calibri" w:hAnsi="Palatino Linotype" w:cs="Arial"/>
          <w:b/>
          <w:i/>
          <w:sz w:val="24"/>
          <w:szCs w:val="24"/>
        </w:rPr>
        <w:t xml:space="preserve">Tendencias emergentes </w:t>
      </w:r>
      <w:r w:rsidR="00227DD5" w:rsidRPr="00C33D9D">
        <w:rPr>
          <w:rFonts w:ascii="Palatino Linotype" w:eastAsia="Calibri" w:hAnsi="Palatino Linotype" w:cs="Arial"/>
          <w:b/>
          <w:i/>
          <w:sz w:val="24"/>
          <w:szCs w:val="24"/>
        </w:rPr>
        <w:t>conceptuales de los costos</w:t>
      </w:r>
    </w:p>
    <w:p w:rsidR="00C33D9D" w:rsidRPr="00C33D9D" w:rsidRDefault="00C33D9D" w:rsidP="00C33D9D">
      <w:pPr>
        <w:spacing w:after="0" w:line="360" w:lineRule="auto"/>
        <w:jc w:val="center"/>
        <w:rPr>
          <w:rFonts w:ascii="Palatino Linotype" w:eastAsia="Calibri" w:hAnsi="Palatino Linotype" w:cs="Arial"/>
          <w:b/>
          <w:i/>
          <w:sz w:val="24"/>
          <w:szCs w:val="24"/>
        </w:rPr>
      </w:pPr>
    </w:p>
    <w:p w:rsidR="00254C25" w:rsidRPr="006624A4" w:rsidRDefault="00254C25" w:rsidP="00254C25">
      <w:pPr>
        <w:spacing w:after="0" w:line="360" w:lineRule="auto"/>
        <w:jc w:val="both"/>
        <w:rPr>
          <w:rFonts w:ascii="Palatino Linotype" w:eastAsia="Calibri" w:hAnsi="Palatino Linotype" w:cs="Arial"/>
          <w:sz w:val="24"/>
          <w:szCs w:val="24"/>
        </w:rPr>
      </w:pPr>
      <w:r>
        <w:rPr>
          <w:rFonts w:ascii="Palatino Linotype" w:hAnsi="Palatino Linotype"/>
          <w:sz w:val="24"/>
          <w:szCs w:val="24"/>
        </w:rPr>
        <w:t xml:space="preserve">Si bien los expertos en costos, petróleo, operaciones, administración y economía, mencionaron bases conceptuales como tendencias emergentes de los costos a: gerencia estratégica de costos, costos ambientales, costos de calidad, contabilidad de dirección estratégica, sistemas de medida y control </w:t>
      </w:r>
      <w:r w:rsidR="003F24F7">
        <w:rPr>
          <w:rFonts w:ascii="Palatino Linotype" w:hAnsi="Palatino Linotype"/>
          <w:sz w:val="24"/>
          <w:szCs w:val="24"/>
        </w:rPr>
        <w:t xml:space="preserve">“justo a tiempo”, </w:t>
      </w:r>
      <w:r>
        <w:rPr>
          <w:rFonts w:ascii="Palatino Linotype" w:hAnsi="Palatino Linotype"/>
          <w:sz w:val="24"/>
          <w:szCs w:val="24"/>
        </w:rPr>
        <w:t xml:space="preserve">costo objetivo, gestión basada en actividades, análisis funcional de los costos, cadena de valor, gestión de procesos, disminución de tiempos y recursos en el proceso productivo, satisfacción de los clientes en la cadena de suministros, enfoques estratégicos para analizar las fortalezas, oportunidades, debilidades y amenazas; y evaluaciones comparativas; </w:t>
      </w:r>
      <w:r>
        <w:rPr>
          <w:rFonts w:ascii="Palatino Linotype" w:eastAsia="Calibri" w:hAnsi="Palatino Linotype" w:cs="Arial"/>
          <w:sz w:val="24"/>
          <w:szCs w:val="24"/>
        </w:rPr>
        <w:t xml:space="preserve">éstas no han solucionado la crisis existente en el clima organizacional por la falta de altruismo social y por ende en el conocimiento mismo. Sin embargo, el experto en epistemología </w:t>
      </w:r>
      <w:r w:rsidR="0031347C">
        <w:rPr>
          <w:rFonts w:ascii="Palatino Linotype" w:eastAsia="Calibri" w:hAnsi="Palatino Linotype" w:cs="Arial"/>
          <w:sz w:val="24"/>
          <w:szCs w:val="24"/>
        </w:rPr>
        <w:t xml:space="preserve">resaltó </w:t>
      </w:r>
      <w:r>
        <w:rPr>
          <w:rFonts w:ascii="Palatino Linotype" w:eastAsia="Calibri" w:hAnsi="Palatino Linotype" w:cs="Arial"/>
          <w:sz w:val="24"/>
          <w:szCs w:val="24"/>
        </w:rPr>
        <w:t>que las tendencias en la optimización de costos deben orientarse hacia la responsabilidad social, y por ello surgió el interés en desarrollar esta subcategoría ampliando su sentido hacia la contabilidad, los costos y los costos petroleros.</w:t>
      </w:r>
    </w:p>
    <w:p w:rsidR="00254C25" w:rsidRDefault="00254C25" w:rsidP="00254C25">
      <w:pPr>
        <w:spacing w:after="0" w:line="240" w:lineRule="auto"/>
        <w:rPr>
          <w:rFonts w:ascii="Palatino Linotype" w:eastAsia="Calibri" w:hAnsi="Palatino Linotype" w:cs="Arial"/>
          <w:b/>
          <w:i/>
          <w:sz w:val="24"/>
          <w:szCs w:val="24"/>
        </w:rPr>
      </w:pPr>
    </w:p>
    <w:p w:rsidR="00C33D9D" w:rsidRDefault="00C33D9D" w:rsidP="00254C25">
      <w:pPr>
        <w:spacing w:after="0" w:line="240" w:lineRule="auto"/>
        <w:rPr>
          <w:rFonts w:ascii="Palatino Linotype" w:eastAsia="Calibri" w:hAnsi="Palatino Linotype" w:cs="Arial"/>
          <w:b/>
          <w:i/>
          <w:sz w:val="24"/>
          <w:szCs w:val="24"/>
        </w:rPr>
      </w:pPr>
    </w:p>
    <w:p w:rsidR="00744A2B" w:rsidRDefault="00744A2B" w:rsidP="00462E13">
      <w:pPr>
        <w:spacing w:after="0" w:line="360" w:lineRule="auto"/>
        <w:rPr>
          <w:rFonts w:ascii="Palatino Linotype" w:eastAsia="Calibri" w:hAnsi="Palatino Linotype" w:cs="Arial"/>
          <w:b/>
          <w:i/>
          <w:sz w:val="24"/>
          <w:szCs w:val="24"/>
        </w:rPr>
      </w:pPr>
      <w:r w:rsidRPr="00744A2B">
        <w:rPr>
          <w:rFonts w:ascii="Palatino Linotype" w:eastAsia="Calibri" w:hAnsi="Palatino Linotype" w:cs="Arial"/>
          <w:b/>
          <w:i/>
          <w:sz w:val="24"/>
          <w:szCs w:val="24"/>
        </w:rPr>
        <w:lastRenderedPageBreak/>
        <w:t>Responsabilidad social</w:t>
      </w:r>
      <w:r w:rsidR="004E323D">
        <w:rPr>
          <w:rFonts w:ascii="Palatino Linotype" w:eastAsia="Calibri" w:hAnsi="Palatino Linotype" w:cs="Arial"/>
          <w:b/>
          <w:i/>
          <w:sz w:val="24"/>
          <w:szCs w:val="24"/>
        </w:rPr>
        <w:t xml:space="preserve"> </w:t>
      </w:r>
      <w:r w:rsidR="00C73BA1">
        <w:rPr>
          <w:rFonts w:ascii="Palatino Linotype" w:eastAsia="Calibri" w:hAnsi="Palatino Linotype" w:cs="Arial"/>
          <w:b/>
          <w:i/>
          <w:sz w:val="24"/>
          <w:szCs w:val="24"/>
        </w:rPr>
        <w:t>de</w:t>
      </w:r>
      <w:r w:rsidR="00F60C64">
        <w:rPr>
          <w:rFonts w:ascii="Palatino Linotype" w:eastAsia="Calibri" w:hAnsi="Palatino Linotype" w:cs="Arial"/>
          <w:b/>
          <w:i/>
          <w:sz w:val="24"/>
          <w:szCs w:val="24"/>
        </w:rPr>
        <w:t xml:space="preserve"> la contabilidad</w:t>
      </w:r>
      <w:r w:rsidR="006846DA">
        <w:rPr>
          <w:rFonts w:ascii="Palatino Linotype" w:eastAsia="Calibri" w:hAnsi="Palatino Linotype" w:cs="Arial"/>
          <w:b/>
          <w:i/>
          <w:sz w:val="24"/>
          <w:szCs w:val="24"/>
        </w:rPr>
        <w:t xml:space="preserve"> </w:t>
      </w:r>
      <w:r w:rsidR="00F60C64">
        <w:rPr>
          <w:rFonts w:ascii="Palatino Linotype" w:eastAsia="Calibri" w:hAnsi="Palatino Linotype" w:cs="Arial"/>
          <w:b/>
          <w:i/>
          <w:sz w:val="24"/>
          <w:szCs w:val="24"/>
        </w:rPr>
        <w:t xml:space="preserve">y </w:t>
      </w:r>
      <w:r w:rsidR="00C73BA1">
        <w:rPr>
          <w:rFonts w:ascii="Palatino Linotype" w:eastAsia="Calibri" w:hAnsi="Palatino Linotype" w:cs="Arial"/>
          <w:b/>
          <w:i/>
          <w:sz w:val="24"/>
          <w:szCs w:val="24"/>
        </w:rPr>
        <w:t>los costos petroleros</w:t>
      </w:r>
    </w:p>
    <w:p w:rsidR="00EB7EDA" w:rsidRPr="00744A2B" w:rsidRDefault="00EB7EDA" w:rsidP="00462E13">
      <w:pPr>
        <w:spacing w:after="0" w:line="360" w:lineRule="auto"/>
        <w:rPr>
          <w:rFonts w:ascii="Palatino Linotype" w:eastAsia="Calibri" w:hAnsi="Palatino Linotype" w:cs="Arial"/>
          <w:b/>
          <w:i/>
          <w:sz w:val="24"/>
          <w:szCs w:val="24"/>
        </w:rPr>
      </w:pPr>
    </w:p>
    <w:p w:rsidR="00215812" w:rsidRDefault="00215812" w:rsidP="006A6282">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De acuerdo a Montes y otros (2005) l</w:t>
      </w:r>
      <w:r w:rsidRPr="00215812">
        <w:rPr>
          <w:rFonts w:ascii="Palatino Linotype" w:eastAsia="Calibri" w:hAnsi="Palatino Linotype" w:cs="Arial"/>
          <w:sz w:val="24"/>
          <w:szCs w:val="24"/>
        </w:rPr>
        <w:t>a</w:t>
      </w:r>
      <w:r>
        <w:rPr>
          <w:rFonts w:ascii="Palatino Linotype" w:eastAsia="Calibri" w:hAnsi="Palatino Linotype" w:cs="Arial"/>
          <w:sz w:val="24"/>
          <w:szCs w:val="24"/>
        </w:rPr>
        <w:t xml:space="preserve"> responsabilidad social</w:t>
      </w:r>
      <w:r w:rsidR="00BC444F">
        <w:rPr>
          <w:rFonts w:ascii="Palatino Linotype" w:eastAsia="Calibri" w:hAnsi="Palatino Linotype" w:cs="Arial"/>
          <w:sz w:val="24"/>
          <w:szCs w:val="24"/>
        </w:rPr>
        <w:t xml:space="preserve"> comprende</w:t>
      </w:r>
      <w:r w:rsidR="006A6282">
        <w:rPr>
          <w:rFonts w:ascii="Palatino Linotype" w:eastAsia="Calibri" w:hAnsi="Palatino Linotype" w:cs="Arial"/>
          <w:sz w:val="24"/>
          <w:szCs w:val="24"/>
        </w:rPr>
        <w:t>:</w:t>
      </w:r>
      <w:r w:rsidR="00BC444F">
        <w:rPr>
          <w:rFonts w:ascii="Palatino Linotype" w:eastAsia="Calibri" w:hAnsi="Palatino Linotype" w:cs="Arial"/>
          <w:sz w:val="24"/>
          <w:szCs w:val="24"/>
        </w:rPr>
        <w:t xml:space="preserve"> </w:t>
      </w:r>
      <w:r w:rsidR="006A6282">
        <w:rPr>
          <w:rFonts w:ascii="Palatino Linotype" w:eastAsia="Calibri" w:hAnsi="Palatino Linotype" w:cs="Arial"/>
          <w:sz w:val="24"/>
          <w:szCs w:val="24"/>
        </w:rPr>
        <w:t>“</w:t>
      </w:r>
      <w:r w:rsidR="00BC444F">
        <w:rPr>
          <w:rFonts w:ascii="Palatino Linotype" w:eastAsia="Calibri" w:hAnsi="Palatino Linotype" w:cs="Arial"/>
          <w:sz w:val="24"/>
          <w:szCs w:val="24"/>
        </w:rPr>
        <w:t xml:space="preserve">el compromiso voluntario de las empresas con el desarrollo de la sociedad y la preservación del medio ambiente, desde su composición social y un comportamiento responsable hacia las personas y grupos </w:t>
      </w:r>
      <w:r w:rsidR="006A6282">
        <w:rPr>
          <w:rFonts w:ascii="Palatino Linotype" w:eastAsia="Calibri" w:hAnsi="Palatino Linotype" w:cs="Arial"/>
          <w:sz w:val="24"/>
          <w:szCs w:val="24"/>
        </w:rPr>
        <w:t xml:space="preserve">sociales con quienes interactúa”. Estos autores, </w:t>
      </w:r>
      <w:r w:rsidR="00744A2B">
        <w:rPr>
          <w:rFonts w:ascii="Palatino Linotype" w:eastAsia="Calibri" w:hAnsi="Palatino Linotype" w:cs="Arial"/>
          <w:sz w:val="24"/>
          <w:szCs w:val="24"/>
        </w:rPr>
        <w:t>cuando cita</w:t>
      </w:r>
      <w:r w:rsidR="006A6282">
        <w:rPr>
          <w:rFonts w:ascii="Palatino Linotype" w:eastAsia="Calibri" w:hAnsi="Palatino Linotype" w:cs="Arial"/>
          <w:sz w:val="24"/>
          <w:szCs w:val="24"/>
        </w:rPr>
        <w:t>n</w:t>
      </w:r>
      <w:r w:rsidR="00744A2B">
        <w:rPr>
          <w:rFonts w:ascii="Palatino Linotype" w:eastAsia="Calibri" w:hAnsi="Palatino Linotype" w:cs="Arial"/>
          <w:sz w:val="24"/>
          <w:szCs w:val="24"/>
        </w:rPr>
        <w:t xml:space="preserve"> a Rivero apunta que</w:t>
      </w:r>
      <w:r w:rsidR="00EF4BF0">
        <w:rPr>
          <w:rFonts w:ascii="Palatino Linotype" w:eastAsia="Calibri" w:hAnsi="Palatino Linotype" w:cs="Arial"/>
          <w:sz w:val="24"/>
          <w:szCs w:val="24"/>
        </w:rPr>
        <w:t xml:space="preserve"> </w:t>
      </w:r>
      <w:r w:rsidR="003A0249">
        <w:rPr>
          <w:rFonts w:ascii="Palatino Linotype" w:eastAsia="Calibri" w:hAnsi="Palatino Linotype" w:cs="Arial"/>
          <w:sz w:val="24"/>
          <w:szCs w:val="24"/>
        </w:rPr>
        <w:t xml:space="preserve">desde sus inicios, </w:t>
      </w:r>
      <w:r w:rsidR="00714E3E">
        <w:rPr>
          <w:rFonts w:ascii="Palatino Linotype" w:eastAsia="Calibri" w:hAnsi="Palatino Linotype" w:cs="Arial"/>
          <w:sz w:val="24"/>
          <w:szCs w:val="24"/>
        </w:rPr>
        <w:t xml:space="preserve">la visión empresarial </w:t>
      </w:r>
      <w:r w:rsidR="003A0249">
        <w:rPr>
          <w:rFonts w:ascii="Palatino Linotype" w:eastAsia="Calibri" w:hAnsi="Palatino Linotype" w:cs="Arial"/>
          <w:sz w:val="24"/>
          <w:szCs w:val="24"/>
        </w:rPr>
        <w:t>ha estado orientado hacia la maximización del valor de las acciones que trascendieron hacia la satisfacción de clientes y empleados con el sostenimiento de una imagen corporativa que fuese vista positivamente en la sociedad; sin embargo,</w:t>
      </w:r>
      <w:r w:rsidR="00EF0729">
        <w:rPr>
          <w:rFonts w:ascii="Palatino Linotype" w:eastAsia="Calibri" w:hAnsi="Palatino Linotype" w:cs="Arial"/>
          <w:sz w:val="24"/>
          <w:szCs w:val="24"/>
        </w:rPr>
        <w:t xml:space="preserve"> en ocasiones la transparencia institucional ha sido comprometida para lograr tales fines, por lo tanto, no sólo se debe atender el</w:t>
      </w:r>
      <w:r w:rsidR="00407A27">
        <w:rPr>
          <w:rFonts w:ascii="Palatino Linotype" w:eastAsia="Calibri" w:hAnsi="Palatino Linotype" w:cs="Arial"/>
          <w:sz w:val="24"/>
          <w:szCs w:val="24"/>
        </w:rPr>
        <w:t xml:space="preserve"> </w:t>
      </w:r>
      <w:r w:rsidR="002B0880">
        <w:rPr>
          <w:rFonts w:ascii="Palatino Linotype" w:eastAsia="Calibri" w:hAnsi="Palatino Linotype" w:cs="Arial"/>
          <w:sz w:val="24"/>
          <w:szCs w:val="24"/>
        </w:rPr>
        <w:t>beneficio lucrativo, sino los que afectan a todos los grupos sociales que afectan el entorno organizacional: estado, trabajadores, proveedores, instituciones financieras, clientes y la sociedad en general.</w:t>
      </w:r>
      <w:r>
        <w:rPr>
          <w:rFonts w:ascii="Palatino Linotype" w:eastAsia="Calibri" w:hAnsi="Palatino Linotype" w:cs="Arial"/>
          <w:sz w:val="24"/>
          <w:szCs w:val="24"/>
        </w:rPr>
        <w:t xml:space="preserve"> </w:t>
      </w:r>
    </w:p>
    <w:p w:rsidR="00DE3353" w:rsidRDefault="00114A1A" w:rsidP="00FB0974">
      <w:pPr>
        <w:spacing w:after="0" w:line="360" w:lineRule="auto"/>
        <w:jc w:val="both"/>
        <w:rPr>
          <w:rFonts w:ascii="Palatino Linotype" w:eastAsia="Calibri" w:hAnsi="Palatino Linotype" w:cs="Arial"/>
          <w:b/>
          <w:sz w:val="24"/>
          <w:szCs w:val="24"/>
        </w:rPr>
      </w:pPr>
      <w:r>
        <w:rPr>
          <w:rFonts w:ascii="Palatino Linotype" w:eastAsia="Calibri" w:hAnsi="Palatino Linotype" w:cs="Arial"/>
          <w:sz w:val="24"/>
          <w:szCs w:val="24"/>
        </w:rPr>
        <w:tab/>
        <w:t>Lizcano (2004)</w:t>
      </w:r>
      <w:r w:rsidR="00A649C8">
        <w:rPr>
          <w:rFonts w:ascii="Palatino Linotype" w:eastAsia="Calibri" w:hAnsi="Palatino Linotype" w:cs="Arial"/>
          <w:sz w:val="24"/>
          <w:szCs w:val="24"/>
        </w:rPr>
        <w:t xml:space="preserve"> apunta que la finalidad de la resp</w:t>
      </w:r>
      <w:r w:rsidR="00FC77C5">
        <w:rPr>
          <w:rFonts w:ascii="Palatino Linotype" w:eastAsia="Calibri" w:hAnsi="Palatino Linotype" w:cs="Arial"/>
          <w:sz w:val="24"/>
          <w:szCs w:val="24"/>
        </w:rPr>
        <w:t xml:space="preserve">onsabilidad social requiere de </w:t>
      </w:r>
      <w:r w:rsidR="006A4838">
        <w:rPr>
          <w:rFonts w:ascii="Palatino Linotype" w:eastAsia="Calibri" w:hAnsi="Palatino Linotype" w:cs="Arial"/>
          <w:sz w:val="24"/>
          <w:szCs w:val="24"/>
        </w:rPr>
        <w:t xml:space="preserve">bases conceptuales, mejoramiento de los procesos de dirección, gestión e información de las empresas, externalidades sociales, mejoras en los procesos internos, potenciar las ventajas competitivas, suministro de la información de manera transparente y confiable, integración natural de la empresa con su entorno y el desarrollo económico de la empresa, sin embargo, esta investigación, pretende ampliar el significado de la responsabilidad social no sólo relacionándolo </w:t>
      </w:r>
      <w:r w:rsidR="00FC77C5">
        <w:rPr>
          <w:rFonts w:ascii="Palatino Linotype" w:eastAsia="Calibri" w:hAnsi="Palatino Linotype" w:cs="Arial"/>
          <w:sz w:val="24"/>
          <w:szCs w:val="24"/>
        </w:rPr>
        <w:t xml:space="preserve">con la contabilidad, </w:t>
      </w:r>
      <w:r w:rsidR="00931167">
        <w:rPr>
          <w:rFonts w:ascii="Palatino Linotype" w:eastAsia="Calibri" w:hAnsi="Palatino Linotype" w:cs="Arial"/>
          <w:sz w:val="24"/>
          <w:szCs w:val="24"/>
        </w:rPr>
        <w:t xml:space="preserve">sino </w:t>
      </w:r>
      <w:r w:rsidR="00FC77C5">
        <w:rPr>
          <w:rFonts w:ascii="Palatino Linotype" w:eastAsia="Calibri" w:hAnsi="Palatino Linotype" w:cs="Arial"/>
          <w:sz w:val="24"/>
          <w:szCs w:val="24"/>
        </w:rPr>
        <w:t>con los costos y con los costos petroleros.</w:t>
      </w:r>
      <w:r w:rsidR="006A4838">
        <w:rPr>
          <w:rFonts w:ascii="Palatino Linotype" w:eastAsia="Calibri" w:hAnsi="Palatino Linotype" w:cs="Arial"/>
          <w:sz w:val="24"/>
          <w:szCs w:val="24"/>
        </w:rPr>
        <w:t xml:space="preserve"> Ver cuadro </w:t>
      </w:r>
      <w:r w:rsidR="003C521C">
        <w:rPr>
          <w:rFonts w:ascii="Palatino Linotype" w:eastAsia="Calibri" w:hAnsi="Palatino Linotype" w:cs="Arial"/>
          <w:sz w:val="24"/>
          <w:szCs w:val="24"/>
        </w:rPr>
        <w:t>5</w:t>
      </w:r>
      <w:r w:rsidR="006A4838">
        <w:rPr>
          <w:rFonts w:ascii="Palatino Linotype" w:eastAsia="Calibri" w:hAnsi="Palatino Linotype" w:cs="Arial"/>
          <w:sz w:val="24"/>
          <w:szCs w:val="24"/>
        </w:rPr>
        <w:t>.</w:t>
      </w:r>
    </w:p>
    <w:p w:rsidR="00DE3353" w:rsidRDefault="00DE3353" w:rsidP="00931167">
      <w:pPr>
        <w:spacing w:after="0" w:line="240" w:lineRule="auto"/>
        <w:jc w:val="both"/>
        <w:rPr>
          <w:rFonts w:ascii="Palatino Linotype" w:eastAsia="Calibri" w:hAnsi="Palatino Linotype" w:cs="Arial"/>
          <w:b/>
          <w:sz w:val="24"/>
          <w:szCs w:val="24"/>
        </w:rPr>
      </w:pPr>
    </w:p>
    <w:p w:rsidR="00DE3353" w:rsidRDefault="00DE3353" w:rsidP="00931167">
      <w:pPr>
        <w:spacing w:after="0" w:line="240" w:lineRule="auto"/>
        <w:jc w:val="both"/>
        <w:rPr>
          <w:rFonts w:ascii="Palatino Linotype" w:eastAsia="Calibri" w:hAnsi="Palatino Linotype" w:cs="Arial"/>
          <w:b/>
          <w:sz w:val="24"/>
          <w:szCs w:val="24"/>
        </w:rPr>
      </w:pPr>
    </w:p>
    <w:p w:rsidR="00CE460E" w:rsidRDefault="00CE460E" w:rsidP="00931167">
      <w:pPr>
        <w:spacing w:after="0" w:line="240" w:lineRule="auto"/>
        <w:jc w:val="both"/>
        <w:rPr>
          <w:rFonts w:ascii="Palatino Linotype" w:eastAsia="Calibri" w:hAnsi="Palatino Linotype" w:cs="Arial"/>
          <w:b/>
          <w:sz w:val="24"/>
          <w:szCs w:val="24"/>
        </w:rPr>
        <w:sectPr w:rsidR="00CE460E" w:rsidSect="006179ED">
          <w:pgSz w:w="12240" w:h="15840"/>
          <w:pgMar w:top="1701" w:right="1701" w:bottom="1701" w:left="2268" w:header="709" w:footer="709" w:gutter="0"/>
          <w:cols w:space="708"/>
          <w:docGrid w:linePitch="360"/>
        </w:sectPr>
      </w:pPr>
    </w:p>
    <w:p w:rsidR="00931167" w:rsidRPr="00931167" w:rsidRDefault="00931167" w:rsidP="00931167">
      <w:pPr>
        <w:spacing w:after="0" w:line="240" w:lineRule="auto"/>
        <w:jc w:val="both"/>
        <w:rPr>
          <w:rFonts w:ascii="Palatino Linotype" w:eastAsia="Calibri" w:hAnsi="Palatino Linotype" w:cs="Arial"/>
          <w:b/>
          <w:sz w:val="24"/>
          <w:szCs w:val="24"/>
        </w:rPr>
      </w:pPr>
      <w:r w:rsidRPr="00931167">
        <w:rPr>
          <w:rFonts w:ascii="Palatino Linotype" w:eastAsia="Calibri" w:hAnsi="Palatino Linotype" w:cs="Arial"/>
          <w:b/>
          <w:sz w:val="24"/>
          <w:szCs w:val="24"/>
        </w:rPr>
        <w:lastRenderedPageBreak/>
        <w:t xml:space="preserve">Cuadro </w:t>
      </w:r>
      <w:r w:rsidR="003C521C">
        <w:rPr>
          <w:rFonts w:ascii="Palatino Linotype" w:eastAsia="Calibri" w:hAnsi="Palatino Linotype" w:cs="Arial"/>
          <w:b/>
          <w:sz w:val="24"/>
          <w:szCs w:val="24"/>
        </w:rPr>
        <w:t>5</w:t>
      </w:r>
    </w:p>
    <w:p w:rsidR="00931167" w:rsidRPr="00931167" w:rsidRDefault="00931167" w:rsidP="00614257">
      <w:pPr>
        <w:spacing w:after="0" w:line="360" w:lineRule="auto"/>
        <w:jc w:val="both"/>
        <w:rPr>
          <w:rFonts w:ascii="Palatino Linotype" w:eastAsia="Calibri" w:hAnsi="Palatino Linotype" w:cs="Arial"/>
          <w:b/>
          <w:sz w:val="24"/>
          <w:szCs w:val="24"/>
        </w:rPr>
      </w:pPr>
      <w:r w:rsidRPr="00931167">
        <w:rPr>
          <w:rFonts w:ascii="Palatino Linotype" w:eastAsia="Calibri" w:hAnsi="Palatino Linotype" w:cs="Arial"/>
          <w:b/>
          <w:sz w:val="24"/>
          <w:szCs w:val="24"/>
        </w:rPr>
        <w:t>Responsabilidad social de la contabilidad, los costos y los costos petroleros</w:t>
      </w:r>
    </w:p>
    <w:tbl>
      <w:tblPr>
        <w:tblStyle w:val="Tablaconcuadrcula"/>
        <w:tblW w:w="0" w:type="auto"/>
        <w:tblLook w:val="04A0" w:firstRow="1" w:lastRow="0" w:firstColumn="1" w:lastColumn="0" w:noHBand="0" w:noVBand="1"/>
      </w:tblPr>
      <w:tblGrid>
        <w:gridCol w:w="2102"/>
        <w:gridCol w:w="2259"/>
        <w:gridCol w:w="2693"/>
        <w:gridCol w:w="5387"/>
      </w:tblGrid>
      <w:tr w:rsidR="00CE460E" w:rsidTr="00037629">
        <w:trPr>
          <w:trHeight w:val="460"/>
        </w:trPr>
        <w:tc>
          <w:tcPr>
            <w:tcW w:w="2102" w:type="dxa"/>
            <w:vMerge w:val="restart"/>
            <w:tcBorders>
              <w:top w:val="single" w:sz="4" w:space="0" w:color="auto"/>
              <w:left w:val="single" w:sz="4" w:space="0" w:color="auto"/>
            </w:tcBorders>
            <w:shd w:val="clear" w:color="auto" w:fill="00B050"/>
            <w:vAlign w:val="center"/>
          </w:tcPr>
          <w:p w:rsidR="00CE460E" w:rsidRPr="00037629" w:rsidRDefault="00CE460E" w:rsidP="00037629">
            <w:pPr>
              <w:jc w:val="center"/>
              <w:rPr>
                <w:rFonts w:ascii="Palatino Linotype" w:eastAsia="Calibri" w:hAnsi="Palatino Linotype" w:cs="Arial"/>
                <w:sz w:val="20"/>
                <w:szCs w:val="20"/>
              </w:rPr>
            </w:pPr>
            <w:r w:rsidRPr="00037629">
              <w:rPr>
                <w:rFonts w:ascii="Palatino Linotype" w:eastAsia="Calibri" w:hAnsi="Palatino Linotype" w:cs="Arial"/>
                <w:b/>
                <w:color w:val="FFFFFF" w:themeColor="background1"/>
                <w:sz w:val="20"/>
                <w:szCs w:val="20"/>
              </w:rPr>
              <w:t>Objetivo de la responsabilidad social</w:t>
            </w:r>
          </w:p>
        </w:tc>
        <w:tc>
          <w:tcPr>
            <w:tcW w:w="10339" w:type="dxa"/>
            <w:gridSpan w:val="3"/>
            <w:shd w:val="clear" w:color="auto" w:fill="00B050"/>
          </w:tcPr>
          <w:p w:rsidR="00CE460E" w:rsidRPr="007D1DB7" w:rsidRDefault="00CE460E" w:rsidP="00221ECB">
            <w:pPr>
              <w:ind w:firstLine="0"/>
              <w:jc w:val="center"/>
              <w:rPr>
                <w:rFonts w:ascii="Palatino Linotype" w:eastAsia="Calibri" w:hAnsi="Palatino Linotype" w:cs="Arial"/>
                <w:b/>
              </w:rPr>
            </w:pPr>
            <w:r w:rsidRPr="007D1DB7">
              <w:rPr>
                <w:rFonts w:ascii="Palatino Linotype" w:eastAsia="Calibri" w:hAnsi="Palatino Linotype" w:cs="Arial"/>
                <w:b/>
                <w:color w:val="FFFFFF" w:themeColor="background1"/>
              </w:rPr>
              <w:t>Relaciones con:</w:t>
            </w:r>
          </w:p>
        </w:tc>
      </w:tr>
      <w:tr w:rsidR="00CE460E" w:rsidTr="009D4E89">
        <w:tc>
          <w:tcPr>
            <w:tcW w:w="2102" w:type="dxa"/>
            <w:vMerge/>
            <w:tcBorders>
              <w:left w:val="single" w:sz="4" w:space="0" w:color="auto"/>
            </w:tcBorders>
            <w:shd w:val="clear" w:color="auto" w:fill="00B050"/>
            <w:vAlign w:val="center"/>
          </w:tcPr>
          <w:p w:rsidR="00CE460E" w:rsidRPr="00037629" w:rsidRDefault="00CE460E" w:rsidP="002B6ADA">
            <w:pPr>
              <w:jc w:val="center"/>
              <w:rPr>
                <w:rFonts w:ascii="Palatino Linotype" w:eastAsia="Calibri" w:hAnsi="Palatino Linotype" w:cs="Arial"/>
                <w:b/>
                <w:color w:val="FFFFFF" w:themeColor="background1"/>
                <w:sz w:val="20"/>
                <w:szCs w:val="20"/>
              </w:rPr>
            </w:pPr>
          </w:p>
        </w:tc>
        <w:tc>
          <w:tcPr>
            <w:tcW w:w="2259" w:type="dxa"/>
            <w:shd w:val="clear" w:color="auto" w:fill="00B050"/>
            <w:vAlign w:val="center"/>
          </w:tcPr>
          <w:p w:rsidR="00CE460E" w:rsidRPr="007D1DB7" w:rsidRDefault="00CE460E" w:rsidP="007D1DB7">
            <w:pPr>
              <w:ind w:firstLine="0"/>
              <w:jc w:val="center"/>
              <w:rPr>
                <w:rFonts w:ascii="Palatino Linotype" w:eastAsia="Calibri" w:hAnsi="Palatino Linotype" w:cs="Arial"/>
                <w:b/>
                <w:color w:val="FFFFFF" w:themeColor="background1"/>
              </w:rPr>
            </w:pPr>
            <w:r w:rsidRPr="007D1DB7">
              <w:rPr>
                <w:rFonts w:ascii="Palatino Linotype" w:eastAsia="Calibri" w:hAnsi="Palatino Linotype" w:cs="Arial"/>
                <w:b/>
                <w:color w:val="FFFFFF" w:themeColor="background1"/>
              </w:rPr>
              <w:t>Contabilidad</w:t>
            </w:r>
          </w:p>
        </w:tc>
        <w:tc>
          <w:tcPr>
            <w:tcW w:w="2693" w:type="dxa"/>
            <w:shd w:val="clear" w:color="auto" w:fill="00B050"/>
            <w:vAlign w:val="center"/>
          </w:tcPr>
          <w:p w:rsidR="00CE460E" w:rsidRPr="007D1DB7" w:rsidRDefault="00CE460E" w:rsidP="002225DB">
            <w:pPr>
              <w:ind w:firstLine="0"/>
              <w:jc w:val="center"/>
              <w:rPr>
                <w:rFonts w:ascii="Palatino Linotype" w:eastAsia="Calibri" w:hAnsi="Palatino Linotype" w:cs="Arial"/>
                <w:b/>
                <w:color w:val="FFFFFF" w:themeColor="background1"/>
              </w:rPr>
            </w:pPr>
            <w:r w:rsidRPr="007D1DB7">
              <w:rPr>
                <w:rFonts w:ascii="Palatino Linotype" w:eastAsia="Calibri" w:hAnsi="Palatino Linotype" w:cs="Arial"/>
                <w:b/>
                <w:color w:val="FFFFFF" w:themeColor="background1"/>
              </w:rPr>
              <w:t>Costos</w:t>
            </w:r>
          </w:p>
        </w:tc>
        <w:tc>
          <w:tcPr>
            <w:tcW w:w="5387" w:type="dxa"/>
            <w:shd w:val="clear" w:color="auto" w:fill="00B050"/>
            <w:vAlign w:val="center"/>
          </w:tcPr>
          <w:p w:rsidR="00CE460E" w:rsidRPr="007D1DB7" w:rsidRDefault="00CE460E" w:rsidP="002225DB">
            <w:pPr>
              <w:ind w:firstLine="0"/>
              <w:jc w:val="center"/>
              <w:rPr>
                <w:rFonts w:ascii="Palatino Linotype" w:eastAsia="Calibri" w:hAnsi="Palatino Linotype" w:cs="Arial"/>
                <w:b/>
                <w:color w:val="FFFFFF" w:themeColor="background1"/>
              </w:rPr>
            </w:pPr>
            <w:r w:rsidRPr="007D1DB7">
              <w:rPr>
                <w:rFonts w:ascii="Palatino Linotype" w:eastAsia="Calibri" w:hAnsi="Palatino Linotype" w:cs="Arial"/>
                <w:b/>
                <w:color w:val="FFFFFF" w:themeColor="background1"/>
              </w:rPr>
              <w:t>Costos petroleros</w:t>
            </w:r>
          </w:p>
        </w:tc>
      </w:tr>
      <w:tr w:rsidR="00CE460E" w:rsidTr="000C700C">
        <w:tc>
          <w:tcPr>
            <w:tcW w:w="2102" w:type="dxa"/>
            <w:vMerge/>
            <w:shd w:val="clear" w:color="auto" w:fill="00B050"/>
            <w:vAlign w:val="center"/>
          </w:tcPr>
          <w:p w:rsidR="00CE460E" w:rsidRPr="00037629" w:rsidRDefault="00CE460E" w:rsidP="002B6ADA">
            <w:pPr>
              <w:ind w:firstLine="0"/>
              <w:jc w:val="center"/>
              <w:rPr>
                <w:rFonts w:ascii="Palatino Linotype" w:eastAsia="Calibri" w:hAnsi="Palatino Linotype" w:cs="Arial"/>
                <w:b/>
                <w:color w:val="FFFFFF" w:themeColor="background1"/>
                <w:sz w:val="20"/>
                <w:szCs w:val="20"/>
              </w:rPr>
            </w:pPr>
          </w:p>
        </w:tc>
        <w:tc>
          <w:tcPr>
            <w:tcW w:w="2259" w:type="dxa"/>
            <w:shd w:val="clear" w:color="auto" w:fill="00B050"/>
            <w:vAlign w:val="center"/>
          </w:tcPr>
          <w:p w:rsidR="00CE460E" w:rsidRPr="007D1DB7" w:rsidRDefault="00CE460E" w:rsidP="00221ECB">
            <w:pPr>
              <w:ind w:firstLine="0"/>
              <w:jc w:val="center"/>
              <w:rPr>
                <w:rFonts w:ascii="Palatino Linotype" w:eastAsia="Calibri" w:hAnsi="Palatino Linotype" w:cs="Arial"/>
                <w:b/>
                <w:color w:val="FFFFFF" w:themeColor="background1"/>
              </w:rPr>
            </w:pPr>
            <w:r w:rsidRPr="00C7606C">
              <w:rPr>
                <w:rFonts w:ascii="Palatino Linotype" w:eastAsia="Calibri" w:hAnsi="Palatino Linotype" w:cs="Arial"/>
                <w:b/>
                <w:color w:val="FFFFFF" w:themeColor="background1"/>
              </w:rPr>
              <w:t>Aportes de Lizcano</w:t>
            </w:r>
          </w:p>
        </w:tc>
        <w:tc>
          <w:tcPr>
            <w:tcW w:w="8080" w:type="dxa"/>
            <w:gridSpan w:val="2"/>
            <w:shd w:val="clear" w:color="auto" w:fill="00B050"/>
            <w:vAlign w:val="center"/>
          </w:tcPr>
          <w:p w:rsidR="00CE460E" w:rsidRPr="007D1DB7" w:rsidRDefault="00CE460E" w:rsidP="005553D1">
            <w:pPr>
              <w:ind w:firstLine="0"/>
              <w:jc w:val="center"/>
              <w:rPr>
                <w:rFonts w:ascii="Palatino Linotype" w:eastAsia="Calibri" w:hAnsi="Palatino Linotype" w:cs="Arial"/>
                <w:b/>
                <w:color w:val="FFFFFF" w:themeColor="background1"/>
              </w:rPr>
            </w:pPr>
            <w:r>
              <w:rPr>
                <w:rFonts w:ascii="Palatino Linotype" w:eastAsia="Calibri" w:hAnsi="Palatino Linotype" w:cs="Arial"/>
                <w:b/>
                <w:color w:val="FFFFFF" w:themeColor="background1"/>
              </w:rPr>
              <w:t>Ampliación de significados</w:t>
            </w:r>
          </w:p>
        </w:tc>
      </w:tr>
      <w:tr w:rsidR="00AC631F" w:rsidTr="00CF62E7">
        <w:tc>
          <w:tcPr>
            <w:tcW w:w="2102" w:type="dxa"/>
            <w:shd w:val="clear" w:color="auto" w:fill="EEECE1" w:themeFill="background2"/>
            <w:vAlign w:val="center"/>
          </w:tcPr>
          <w:p w:rsidR="0086177F" w:rsidRPr="00A1795B" w:rsidRDefault="007D1DB7" w:rsidP="00686790">
            <w:pPr>
              <w:ind w:firstLine="0"/>
              <w:jc w:val="center"/>
              <w:rPr>
                <w:rFonts w:ascii="Palatino Linotype" w:eastAsia="Calibri" w:hAnsi="Palatino Linotype" w:cs="Arial"/>
                <w:b/>
                <w:sz w:val="21"/>
                <w:szCs w:val="21"/>
              </w:rPr>
            </w:pPr>
            <w:r w:rsidRPr="00A1795B">
              <w:rPr>
                <w:rFonts w:ascii="Palatino Linotype" w:eastAsia="Calibri" w:hAnsi="Palatino Linotype" w:cs="Arial"/>
                <w:b/>
                <w:sz w:val="21"/>
                <w:szCs w:val="21"/>
              </w:rPr>
              <w:t>Bases conceptuales</w:t>
            </w:r>
            <w:r w:rsidR="00686790" w:rsidRPr="00A1795B">
              <w:rPr>
                <w:rFonts w:ascii="Palatino Linotype" w:eastAsia="Calibri" w:hAnsi="Palatino Linotype" w:cs="Arial"/>
                <w:b/>
                <w:sz w:val="21"/>
                <w:szCs w:val="21"/>
              </w:rPr>
              <w:t>,</w:t>
            </w:r>
            <w:r w:rsidR="0086177F" w:rsidRPr="00A1795B">
              <w:rPr>
                <w:rFonts w:ascii="Palatino Linotype" w:eastAsia="Calibri" w:hAnsi="Palatino Linotype" w:cs="Arial"/>
                <w:b/>
                <w:sz w:val="21"/>
                <w:szCs w:val="21"/>
              </w:rPr>
              <w:t xml:space="preserve"> externalidades sociales</w:t>
            </w:r>
            <w:r w:rsidR="00686790" w:rsidRPr="00A1795B">
              <w:rPr>
                <w:rFonts w:ascii="Palatino Linotype" w:eastAsia="Calibri" w:hAnsi="Palatino Linotype" w:cs="Arial"/>
                <w:b/>
                <w:sz w:val="21"/>
                <w:szCs w:val="21"/>
              </w:rPr>
              <w:t xml:space="preserve"> y beneficios económicos</w:t>
            </w:r>
          </w:p>
        </w:tc>
        <w:tc>
          <w:tcPr>
            <w:tcW w:w="2259" w:type="dxa"/>
          </w:tcPr>
          <w:p w:rsidR="007D1DB7" w:rsidRPr="00A1795B" w:rsidRDefault="007D1DB7" w:rsidP="00105410">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Modelo de empresa ciudadana orientada hacia el desarrollo sostenible.</w:t>
            </w:r>
          </w:p>
        </w:tc>
        <w:tc>
          <w:tcPr>
            <w:tcW w:w="2693" w:type="dxa"/>
          </w:tcPr>
          <w:p w:rsidR="007D1DB7" w:rsidRPr="00A1795B" w:rsidRDefault="007D1DB7" w:rsidP="00C92659">
            <w:pPr>
              <w:ind w:left="25" w:firstLine="23"/>
              <w:rPr>
                <w:rFonts w:ascii="Palatino Linotype" w:eastAsia="Calibri" w:hAnsi="Palatino Linotype" w:cs="Arial"/>
                <w:sz w:val="21"/>
                <w:szCs w:val="21"/>
              </w:rPr>
            </w:pPr>
            <w:r w:rsidRPr="00A1795B">
              <w:rPr>
                <w:rFonts w:ascii="Palatino Linotype" w:eastAsia="Calibri" w:hAnsi="Palatino Linotype" w:cs="Arial"/>
                <w:sz w:val="21"/>
                <w:szCs w:val="21"/>
              </w:rPr>
              <w:t>Modelo de costos orientada hacia beneficios económicos para favorecer con impuestos</w:t>
            </w:r>
            <w:r w:rsidR="00CF62E7">
              <w:rPr>
                <w:rFonts w:ascii="Palatino Linotype" w:eastAsia="Calibri" w:hAnsi="Palatino Linotype" w:cs="Arial"/>
                <w:sz w:val="21"/>
                <w:szCs w:val="21"/>
              </w:rPr>
              <w:t xml:space="preserve"> y proyectos</w:t>
            </w:r>
            <w:r w:rsidRPr="00A1795B">
              <w:rPr>
                <w:rFonts w:ascii="Palatino Linotype" w:eastAsia="Calibri" w:hAnsi="Palatino Linotype" w:cs="Arial"/>
                <w:sz w:val="21"/>
                <w:szCs w:val="21"/>
              </w:rPr>
              <w:t xml:space="preserve"> a la sociedad.</w:t>
            </w:r>
            <w:r w:rsidR="00C92659" w:rsidRPr="00A1795B">
              <w:rPr>
                <w:rFonts w:ascii="Palatino Linotype" w:eastAsia="Calibri" w:hAnsi="Palatino Linotype" w:cs="Arial"/>
                <w:sz w:val="21"/>
                <w:szCs w:val="21"/>
              </w:rPr>
              <w:t xml:space="preserve"> </w:t>
            </w:r>
          </w:p>
        </w:tc>
        <w:tc>
          <w:tcPr>
            <w:tcW w:w="5387" w:type="dxa"/>
          </w:tcPr>
          <w:p w:rsidR="007D1DB7" w:rsidRPr="00A1795B" w:rsidRDefault="007D1DB7" w:rsidP="00FA59A2">
            <w:pPr>
              <w:ind w:left="25" w:firstLine="46"/>
              <w:rPr>
                <w:rFonts w:ascii="Palatino Linotype" w:eastAsia="Calibri" w:hAnsi="Palatino Linotype" w:cs="Arial"/>
                <w:sz w:val="21"/>
                <w:szCs w:val="21"/>
              </w:rPr>
            </w:pPr>
            <w:r w:rsidRPr="00A1795B">
              <w:rPr>
                <w:rFonts w:ascii="Palatino Linotype" w:eastAsia="Calibri" w:hAnsi="Palatino Linotype" w:cs="Arial"/>
                <w:sz w:val="21"/>
                <w:szCs w:val="21"/>
              </w:rPr>
              <w:t>Modelo de costos orientada hacia beneficios económicos para favorecer con impuestos</w:t>
            </w:r>
            <w:r w:rsidR="00CB4A7F">
              <w:rPr>
                <w:rFonts w:ascii="Palatino Linotype" w:eastAsia="Calibri" w:hAnsi="Palatino Linotype" w:cs="Arial"/>
                <w:sz w:val="21"/>
                <w:szCs w:val="21"/>
              </w:rPr>
              <w:t>, proyectos</w:t>
            </w:r>
            <w:r w:rsidRPr="00A1795B">
              <w:rPr>
                <w:rFonts w:ascii="Palatino Linotype" w:eastAsia="Calibri" w:hAnsi="Palatino Linotype" w:cs="Arial"/>
                <w:sz w:val="21"/>
                <w:szCs w:val="21"/>
              </w:rPr>
              <w:t xml:space="preserve"> y donaciones a las necesidades sociales.</w:t>
            </w:r>
            <w:r w:rsidR="00C92659" w:rsidRPr="00A1795B">
              <w:rPr>
                <w:rFonts w:ascii="Palatino Linotype" w:eastAsia="Calibri" w:hAnsi="Palatino Linotype" w:cs="Arial"/>
                <w:sz w:val="21"/>
                <w:szCs w:val="21"/>
              </w:rPr>
              <w:t xml:space="preserve"> Debe incluir la reinversión económica en los procesos internos para el sostenimiento del sector</w:t>
            </w:r>
            <w:r w:rsidR="00A1795B">
              <w:rPr>
                <w:rFonts w:ascii="Palatino Linotype" w:eastAsia="Calibri" w:hAnsi="Palatino Linotype" w:cs="Arial"/>
                <w:sz w:val="21"/>
                <w:szCs w:val="21"/>
              </w:rPr>
              <w:t xml:space="preserve"> extractivo petrolero</w:t>
            </w:r>
            <w:r w:rsidR="00C92659" w:rsidRPr="00A1795B">
              <w:rPr>
                <w:rFonts w:ascii="Palatino Linotype" w:eastAsia="Calibri" w:hAnsi="Palatino Linotype" w:cs="Arial"/>
                <w:sz w:val="21"/>
                <w:szCs w:val="21"/>
              </w:rPr>
              <w:t>.</w:t>
            </w:r>
          </w:p>
        </w:tc>
      </w:tr>
      <w:tr w:rsidR="00AC631F" w:rsidTr="00CF62E7">
        <w:tc>
          <w:tcPr>
            <w:tcW w:w="2102" w:type="dxa"/>
            <w:shd w:val="clear" w:color="auto" w:fill="EEECE1" w:themeFill="background2"/>
            <w:vAlign w:val="center"/>
          </w:tcPr>
          <w:p w:rsidR="007D1DB7" w:rsidRPr="00A1795B" w:rsidRDefault="0021425A" w:rsidP="00686790">
            <w:pPr>
              <w:ind w:firstLine="0"/>
              <w:jc w:val="center"/>
              <w:rPr>
                <w:rFonts w:ascii="Palatino Linotype" w:eastAsia="Calibri" w:hAnsi="Palatino Linotype" w:cs="Arial"/>
                <w:b/>
                <w:sz w:val="21"/>
                <w:szCs w:val="21"/>
              </w:rPr>
            </w:pPr>
            <w:r>
              <w:rPr>
                <w:rFonts w:ascii="Palatino Linotype" w:hAnsi="Palatino Linotype"/>
                <w:b/>
                <w:noProof/>
                <w:sz w:val="24"/>
                <w:szCs w:val="24"/>
                <w:lang w:eastAsia="es-VE"/>
              </w:rPr>
              <mc:AlternateContent>
                <mc:Choice Requires="wps">
                  <w:drawing>
                    <wp:anchor distT="0" distB="0" distL="114300" distR="114300" simplePos="0" relativeHeight="251666432" behindDoc="0" locked="0" layoutInCell="1" allowOverlap="1" wp14:anchorId="702DAD99" wp14:editId="2369C177">
                      <wp:simplePos x="0" y="0"/>
                      <wp:positionH relativeFrom="column">
                        <wp:posOffset>-515620</wp:posOffset>
                      </wp:positionH>
                      <wp:positionV relativeFrom="paragraph">
                        <wp:posOffset>277495</wp:posOffset>
                      </wp:positionV>
                      <wp:extent cx="435610" cy="424815"/>
                      <wp:effectExtent l="0" t="0" r="21590" b="13335"/>
                      <wp:wrapNone/>
                      <wp:docPr id="7" name="7 Cuadro de texto"/>
                      <wp:cNvGraphicFramePr/>
                      <a:graphic xmlns:a="http://schemas.openxmlformats.org/drawingml/2006/main">
                        <a:graphicData uri="http://schemas.microsoft.com/office/word/2010/wordprocessingShape">
                          <wps:wsp>
                            <wps:cNvSpPr txBox="1"/>
                            <wps:spPr>
                              <a:xfrm>
                                <a:off x="0" y="0"/>
                                <a:ext cx="435610" cy="4248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1425A" w:rsidRDefault="0021425A" w:rsidP="0021425A">
                                  <w:r>
                                    <w:t>1</w:t>
                                  </w:r>
                                  <w:r>
                                    <w:t>16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28" type="#_x0000_t202" style="position:absolute;left:0;text-align:left;margin-left:-40.6pt;margin-top:21.85pt;width:34.3pt;height:3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" fillcolor="white [3201]" strokecolor="white [3212]" strokeweight=".5pt">
                      <v:textbox style="layout-flow:vertical">
                        <w:txbxContent>
                          <w:p w:rsidR="0021425A" w:rsidRDefault="0021425A" w:rsidP="0021425A">
                            <w:r>
                              <w:t>1</w:t>
                            </w:r>
                            <w:r>
                              <w:t>16</w:t>
                            </w:r>
                          </w:p>
                        </w:txbxContent>
                      </v:textbox>
                    </v:shape>
                  </w:pict>
                </mc:Fallback>
              </mc:AlternateContent>
            </w:r>
            <w:r w:rsidR="00686790" w:rsidRPr="00A1795B">
              <w:rPr>
                <w:rFonts w:ascii="Palatino Linotype" w:eastAsia="Calibri" w:hAnsi="Palatino Linotype" w:cs="Arial"/>
                <w:b/>
                <w:sz w:val="21"/>
                <w:szCs w:val="21"/>
              </w:rPr>
              <w:t>D</w:t>
            </w:r>
            <w:r w:rsidR="007D1DB7" w:rsidRPr="00A1795B">
              <w:rPr>
                <w:rFonts w:ascii="Palatino Linotype" w:eastAsia="Calibri" w:hAnsi="Palatino Linotype" w:cs="Arial"/>
                <w:b/>
                <w:sz w:val="21"/>
                <w:szCs w:val="21"/>
              </w:rPr>
              <w:t>irección y gestión</w:t>
            </w:r>
            <w:r w:rsidR="00686790" w:rsidRPr="00A1795B">
              <w:rPr>
                <w:rFonts w:ascii="Palatino Linotype" w:eastAsia="Calibri" w:hAnsi="Palatino Linotype" w:cs="Arial"/>
                <w:b/>
                <w:sz w:val="21"/>
                <w:szCs w:val="21"/>
              </w:rPr>
              <w:t xml:space="preserve"> transparente que se integran con el entorno social</w:t>
            </w:r>
          </w:p>
        </w:tc>
        <w:tc>
          <w:tcPr>
            <w:tcW w:w="2259" w:type="dxa"/>
          </w:tcPr>
          <w:p w:rsidR="007D1DB7" w:rsidRPr="00A1795B" w:rsidRDefault="00682BC8" w:rsidP="00105410">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Satisfacción de los grupos de interés.</w:t>
            </w:r>
          </w:p>
        </w:tc>
        <w:tc>
          <w:tcPr>
            <w:tcW w:w="2693" w:type="dxa"/>
          </w:tcPr>
          <w:p w:rsidR="007D1DB7" w:rsidRPr="00A1795B" w:rsidRDefault="007D1DB7" w:rsidP="00105410">
            <w:pPr>
              <w:ind w:left="25" w:firstLine="23"/>
              <w:rPr>
                <w:rFonts w:ascii="Palatino Linotype" w:eastAsia="Calibri" w:hAnsi="Palatino Linotype" w:cs="Arial"/>
                <w:sz w:val="21"/>
                <w:szCs w:val="21"/>
              </w:rPr>
            </w:pPr>
            <w:r w:rsidRPr="00A1795B">
              <w:rPr>
                <w:rFonts w:ascii="Palatino Linotype" w:eastAsia="Calibri" w:hAnsi="Palatino Linotype" w:cs="Arial"/>
                <w:sz w:val="21"/>
                <w:szCs w:val="21"/>
              </w:rPr>
              <w:t>Desarrollo de indicadores sociales y ambientales.</w:t>
            </w:r>
          </w:p>
        </w:tc>
        <w:tc>
          <w:tcPr>
            <w:tcW w:w="5387" w:type="dxa"/>
          </w:tcPr>
          <w:p w:rsidR="007D1DB7" w:rsidRPr="00A1795B" w:rsidRDefault="007D1DB7" w:rsidP="005C6EC2">
            <w:pPr>
              <w:ind w:firstLine="0"/>
              <w:rPr>
                <w:rFonts w:ascii="Palatino Linotype" w:eastAsia="Calibri" w:hAnsi="Palatino Linotype" w:cs="Arial"/>
                <w:sz w:val="21"/>
                <w:szCs w:val="21"/>
              </w:rPr>
            </w:pPr>
            <w:r w:rsidRPr="00A1795B">
              <w:rPr>
                <w:rFonts w:ascii="Palatino Linotype" w:eastAsia="Calibri" w:hAnsi="Palatino Linotype" w:cs="Arial"/>
                <w:sz w:val="21"/>
                <w:szCs w:val="21"/>
              </w:rPr>
              <w:t xml:space="preserve">Desarrollo de indicadores sociales </w:t>
            </w:r>
            <w:r w:rsidR="00455A90" w:rsidRPr="00A1795B">
              <w:rPr>
                <w:rFonts w:ascii="Palatino Linotype" w:eastAsia="Calibri" w:hAnsi="Palatino Linotype" w:cs="Arial"/>
                <w:sz w:val="21"/>
                <w:szCs w:val="21"/>
              </w:rPr>
              <w:t>(</w:t>
            </w:r>
            <w:r w:rsidR="00736B2C" w:rsidRPr="00A1795B">
              <w:rPr>
                <w:rFonts w:ascii="Palatino Linotype" w:eastAsia="Calibri" w:hAnsi="Palatino Linotype" w:cs="Arial"/>
                <w:sz w:val="21"/>
                <w:szCs w:val="21"/>
              </w:rPr>
              <w:t>% de erradicación de analfabetismo, % de aportes a infraestructuras de escuelas, entre otros) y</w:t>
            </w:r>
            <w:r w:rsidRPr="00A1795B">
              <w:rPr>
                <w:rFonts w:ascii="Palatino Linotype" w:eastAsia="Calibri" w:hAnsi="Palatino Linotype" w:cs="Arial"/>
                <w:sz w:val="21"/>
                <w:szCs w:val="21"/>
              </w:rPr>
              <w:t xml:space="preserve"> ambientales</w:t>
            </w:r>
            <w:r w:rsidR="00736B2C" w:rsidRPr="00A1795B">
              <w:rPr>
                <w:rFonts w:ascii="Palatino Linotype" w:eastAsia="Calibri" w:hAnsi="Palatino Linotype" w:cs="Arial"/>
                <w:sz w:val="21"/>
                <w:szCs w:val="21"/>
              </w:rPr>
              <w:t xml:space="preserve"> (</w:t>
            </w:r>
            <w:r w:rsidR="005C6EC2" w:rsidRPr="00A1795B">
              <w:rPr>
                <w:rFonts w:ascii="Palatino Linotype" w:eastAsia="Calibri" w:hAnsi="Palatino Linotype" w:cs="Arial"/>
                <w:sz w:val="21"/>
                <w:szCs w:val="21"/>
              </w:rPr>
              <w:t>% presupuestario para la recuperación de aguas contaminadas, entre otros.)</w:t>
            </w:r>
          </w:p>
        </w:tc>
      </w:tr>
      <w:tr w:rsidR="00CE460E" w:rsidTr="00CF62E7">
        <w:tc>
          <w:tcPr>
            <w:tcW w:w="2102" w:type="dxa"/>
            <w:shd w:val="clear" w:color="auto" w:fill="EEECE1" w:themeFill="background2"/>
            <w:vAlign w:val="center"/>
          </w:tcPr>
          <w:p w:rsidR="00D000D7" w:rsidRPr="00A1795B" w:rsidRDefault="00D000D7" w:rsidP="002B6ADA">
            <w:pPr>
              <w:ind w:firstLine="0"/>
              <w:jc w:val="center"/>
              <w:rPr>
                <w:rFonts w:ascii="Palatino Linotype" w:eastAsia="Calibri" w:hAnsi="Palatino Linotype" w:cs="Arial"/>
                <w:b/>
                <w:sz w:val="21"/>
                <w:szCs w:val="21"/>
              </w:rPr>
            </w:pPr>
            <w:r w:rsidRPr="00A1795B">
              <w:rPr>
                <w:rFonts w:ascii="Palatino Linotype" w:eastAsia="Calibri" w:hAnsi="Palatino Linotype" w:cs="Arial"/>
                <w:b/>
                <w:sz w:val="21"/>
                <w:szCs w:val="21"/>
              </w:rPr>
              <w:t>Mejoras en los procesos internos</w:t>
            </w:r>
          </w:p>
        </w:tc>
        <w:tc>
          <w:tcPr>
            <w:tcW w:w="2259" w:type="dxa"/>
          </w:tcPr>
          <w:p w:rsidR="00D000D7" w:rsidRPr="00A1795B" w:rsidRDefault="00D000D7" w:rsidP="00105410">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Sistema integral que considere aspectos económicos, sociales y ambientales</w:t>
            </w:r>
          </w:p>
        </w:tc>
        <w:tc>
          <w:tcPr>
            <w:tcW w:w="2693" w:type="dxa"/>
          </w:tcPr>
          <w:p w:rsidR="00D000D7" w:rsidRPr="00A1795B" w:rsidRDefault="00D000D7" w:rsidP="00AC631F">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Desarrollo de estructuras de costos tradicionales  para fines económicos de la empresa y emergentes para los proyectos sociales y ambientales.</w:t>
            </w:r>
          </w:p>
        </w:tc>
        <w:tc>
          <w:tcPr>
            <w:tcW w:w="5387" w:type="dxa"/>
          </w:tcPr>
          <w:p w:rsidR="00D000D7" w:rsidRPr="00A1795B" w:rsidRDefault="00D000D7" w:rsidP="00407D84">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 xml:space="preserve">Desarrollo de estructuras de costos tradicionales  para fines económicos </w:t>
            </w:r>
            <w:r w:rsidR="00407D84" w:rsidRPr="00A1795B">
              <w:rPr>
                <w:rFonts w:ascii="Palatino Linotype" w:eastAsia="Calibri" w:hAnsi="Palatino Linotype" w:cs="Arial"/>
                <w:sz w:val="21"/>
                <w:szCs w:val="21"/>
              </w:rPr>
              <w:t xml:space="preserve">de la empresa (por centros de costos realizados en el software Sistemas, Aplicaciones y Procedimientos) y </w:t>
            </w:r>
            <w:r w:rsidRPr="00A1795B">
              <w:rPr>
                <w:rFonts w:ascii="Palatino Linotype" w:eastAsia="Calibri" w:hAnsi="Palatino Linotype" w:cs="Arial"/>
                <w:sz w:val="21"/>
                <w:szCs w:val="21"/>
              </w:rPr>
              <w:t xml:space="preserve">emergentes para los proyectos sociales </w:t>
            </w:r>
            <w:r w:rsidR="00AA2811" w:rsidRPr="00A1795B">
              <w:rPr>
                <w:rFonts w:ascii="Palatino Linotype" w:eastAsia="Calibri" w:hAnsi="Palatino Linotype" w:cs="Arial"/>
                <w:sz w:val="21"/>
                <w:szCs w:val="21"/>
              </w:rPr>
              <w:t xml:space="preserve">(construcción de escuelas, ambulatorios, entre otros) </w:t>
            </w:r>
            <w:r w:rsidRPr="00A1795B">
              <w:rPr>
                <w:rFonts w:ascii="Palatino Linotype" w:eastAsia="Calibri" w:hAnsi="Palatino Linotype" w:cs="Arial"/>
                <w:sz w:val="21"/>
                <w:szCs w:val="21"/>
              </w:rPr>
              <w:t>y ambientales</w:t>
            </w:r>
            <w:r w:rsidR="00AA2811" w:rsidRPr="00A1795B">
              <w:rPr>
                <w:rFonts w:ascii="Palatino Linotype" w:eastAsia="Calibri" w:hAnsi="Palatino Linotype" w:cs="Arial"/>
                <w:sz w:val="21"/>
                <w:szCs w:val="21"/>
              </w:rPr>
              <w:t xml:space="preserve"> (recuperación de aguas contaminadas, entre otros)</w:t>
            </w:r>
            <w:r w:rsidRPr="00A1795B">
              <w:rPr>
                <w:rFonts w:ascii="Palatino Linotype" w:eastAsia="Calibri" w:hAnsi="Palatino Linotype" w:cs="Arial"/>
                <w:sz w:val="21"/>
                <w:szCs w:val="21"/>
              </w:rPr>
              <w:t>.</w:t>
            </w:r>
          </w:p>
        </w:tc>
      </w:tr>
      <w:tr w:rsidR="00D000D7" w:rsidTr="00CF62E7">
        <w:tc>
          <w:tcPr>
            <w:tcW w:w="2102" w:type="dxa"/>
            <w:shd w:val="clear" w:color="auto" w:fill="EEECE1" w:themeFill="background2"/>
            <w:vAlign w:val="center"/>
          </w:tcPr>
          <w:p w:rsidR="00D000D7" w:rsidRPr="00A1795B" w:rsidRDefault="00D000D7" w:rsidP="002B6ADA">
            <w:pPr>
              <w:ind w:firstLine="0"/>
              <w:jc w:val="center"/>
              <w:rPr>
                <w:rFonts w:ascii="Palatino Linotype" w:eastAsia="Calibri" w:hAnsi="Palatino Linotype" w:cs="Arial"/>
                <w:b/>
                <w:sz w:val="21"/>
                <w:szCs w:val="21"/>
              </w:rPr>
            </w:pPr>
            <w:r w:rsidRPr="00A1795B">
              <w:rPr>
                <w:rFonts w:ascii="Palatino Linotype" w:eastAsia="Calibri" w:hAnsi="Palatino Linotype" w:cs="Arial"/>
                <w:b/>
                <w:sz w:val="21"/>
                <w:szCs w:val="21"/>
              </w:rPr>
              <w:t>Venta</w:t>
            </w:r>
            <w:r w:rsidR="00037629" w:rsidRPr="00A1795B">
              <w:rPr>
                <w:rFonts w:ascii="Palatino Linotype" w:eastAsia="Calibri" w:hAnsi="Palatino Linotype" w:cs="Arial"/>
                <w:b/>
                <w:sz w:val="21"/>
                <w:szCs w:val="21"/>
              </w:rPr>
              <w:t>jas competitivas</w:t>
            </w:r>
          </w:p>
        </w:tc>
        <w:tc>
          <w:tcPr>
            <w:tcW w:w="2259" w:type="dxa"/>
          </w:tcPr>
          <w:p w:rsidR="00D000D7" w:rsidRPr="00A1795B" w:rsidRDefault="00A1795B" w:rsidP="00A1795B">
            <w:pPr>
              <w:ind w:left="25" w:firstLine="0"/>
              <w:rPr>
                <w:rFonts w:ascii="Palatino Linotype" w:eastAsia="Calibri" w:hAnsi="Palatino Linotype" w:cs="Arial"/>
                <w:sz w:val="21"/>
                <w:szCs w:val="21"/>
              </w:rPr>
            </w:pPr>
            <w:r>
              <w:rPr>
                <w:rFonts w:ascii="Palatino Linotype" w:eastAsia="Calibri" w:hAnsi="Palatino Linotype" w:cs="Arial"/>
                <w:sz w:val="21"/>
                <w:szCs w:val="21"/>
              </w:rPr>
              <w:t xml:space="preserve">Imagen </w:t>
            </w:r>
            <w:r w:rsidR="00510A5E" w:rsidRPr="00A1795B">
              <w:rPr>
                <w:rFonts w:ascii="Palatino Linotype" w:eastAsia="Calibri" w:hAnsi="Palatino Linotype" w:cs="Arial"/>
                <w:sz w:val="21"/>
                <w:szCs w:val="21"/>
              </w:rPr>
              <w:t>corporativa, fidelidad del cliente, calidad y productividad.</w:t>
            </w:r>
          </w:p>
        </w:tc>
        <w:tc>
          <w:tcPr>
            <w:tcW w:w="2693" w:type="dxa"/>
          </w:tcPr>
          <w:p w:rsidR="00D000D7" w:rsidRPr="00A1795B" w:rsidRDefault="00B86755" w:rsidP="00105410">
            <w:pPr>
              <w:ind w:left="25" w:firstLine="23"/>
              <w:rPr>
                <w:rFonts w:ascii="Palatino Linotype" w:eastAsia="Calibri" w:hAnsi="Palatino Linotype" w:cs="Arial"/>
                <w:sz w:val="21"/>
                <w:szCs w:val="21"/>
              </w:rPr>
            </w:pPr>
            <w:r w:rsidRPr="00A1795B">
              <w:rPr>
                <w:rFonts w:ascii="Palatino Linotype" w:eastAsia="Calibri" w:hAnsi="Palatino Linotype" w:cs="Arial"/>
                <w:sz w:val="21"/>
                <w:szCs w:val="21"/>
              </w:rPr>
              <w:t>Incrementos de la calidad de producción mediante la mano de obra calificada.</w:t>
            </w:r>
          </w:p>
        </w:tc>
        <w:tc>
          <w:tcPr>
            <w:tcW w:w="5387" w:type="dxa"/>
          </w:tcPr>
          <w:p w:rsidR="00D000D7" w:rsidRPr="00A1795B" w:rsidRDefault="00B86755" w:rsidP="00B86755">
            <w:pPr>
              <w:ind w:left="25" w:firstLine="0"/>
              <w:rPr>
                <w:rFonts w:ascii="Palatino Linotype" w:eastAsia="Calibri" w:hAnsi="Palatino Linotype" w:cs="Arial"/>
                <w:sz w:val="21"/>
                <w:szCs w:val="21"/>
              </w:rPr>
            </w:pPr>
            <w:r w:rsidRPr="00A1795B">
              <w:rPr>
                <w:rFonts w:ascii="Palatino Linotype" w:eastAsia="Calibri" w:hAnsi="Palatino Linotype" w:cs="Arial"/>
                <w:sz w:val="21"/>
                <w:szCs w:val="21"/>
              </w:rPr>
              <w:t>Incrementos de la calidad de producción mediante la mano de obra calificada, que pueden enriquecerse con las prácticas previstas con otras empresas petroleras y con intercambios universitarios.</w:t>
            </w:r>
          </w:p>
        </w:tc>
      </w:tr>
    </w:tbl>
    <w:p w:rsidR="00C7669F" w:rsidRDefault="0021425A" w:rsidP="00614257">
      <w:pPr>
        <w:spacing w:after="0" w:line="360" w:lineRule="auto"/>
        <w:jc w:val="both"/>
        <w:rPr>
          <w:rFonts w:ascii="Palatino Linotype" w:eastAsia="Calibri" w:hAnsi="Palatino Linotype" w:cs="Arial"/>
          <w:sz w:val="24"/>
          <w:szCs w:val="24"/>
        </w:rPr>
      </w:pPr>
      <w:r>
        <w:rPr>
          <w:rFonts w:ascii="Palatino Linotype" w:eastAsia="Calibri" w:hAnsi="Palatino Linotype" w:cs="Arial"/>
          <w:b/>
          <w:noProof/>
          <w:sz w:val="24"/>
          <w:szCs w:val="24"/>
          <w:lang w:eastAsia="es-VE"/>
        </w:rPr>
        <mc:AlternateContent>
          <mc:Choice Requires="wps">
            <w:drawing>
              <wp:anchor distT="0" distB="0" distL="114300" distR="114300" simplePos="0" relativeHeight="251667456" behindDoc="0" locked="0" layoutInCell="1" allowOverlap="1">
                <wp:simplePos x="0" y="0"/>
                <wp:positionH relativeFrom="column">
                  <wp:posOffset>3693884</wp:posOffset>
                </wp:positionH>
                <wp:positionV relativeFrom="paragraph">
                  <wp:posOffset>840238</wp:posOffset>
                </wp:positionV>
                <wp:extent cx="584790" cy="318977"/>
                <wp:effectExtent l="0" t="0" r="25400" b="24130"/>
                <wp:wrapNone/>
                <wp:docPr id="8" name="8 Rectángulo"/>
                <wp:cNvGraphicFramePr/>
                <a:graphic xmlns:a="http://schemas.openxmlformats.org/drawingml/2006/main">
                  <a:graphicData uri="http://schemas.microsoft.com/office/word/2010/wordprocessingShape">
                    <wps:wsp>
                      <wps:cNvSpPr/>
                      <wps:spPr>
                        <a:xfrm>
                          <a:off x="0" y="0"/>
                          <a:ext cx="584790" cy="318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8 Rectángulo" o:spid="_x0000_s1026" style="position:absolute;margin-left:290.85pt;margin-top:66.15pt;width:46.05pt;height:2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" fillcolor="white [3212]" strokecolor="white [3212]" strokeweight="2pt"/>
            </w:pict>
          </mc:Fallback>
        </mc:AlternateContent>
      </w:r>
      <w:r w:rsidR="00C7606C" w:rsidRPr="002C3BF9">
        <w:rPr>
          <w:rFonts w:ascii="Palatino Linotype" w:eastAsia="Calibri" w:hAnsi="Palatino Linotype" w:cs="Arial"/>
          <w:b/>
          <w:sz w:val="24"/>
          <w:szCs w:val="24"/>
        </w:rPr>
        <w:t>Fuente</w:t>
      </w:r>
      <w:r w:rsidR="00C7606C">
        <w:rPr>
          <w:rFonts w:ascii="Palatino Linotype" w:eastAsia="Calibri" w:hAnsi="Palatino Linotype" w:cs="Arial"/>
          <w:sz w:val="24"/>
          <w:szCs w:val="24"/>
        </w:rPr>
        <w:t xml:space="preserve">: Elaboración propia, </w:t>
      </w:r>
      <w:r w:rsidR="00221ECB">
        <w:rPr>
          <w:rFonts w:ascii="Palatino Linotype" w:eastAsia="Calibri" w:hAnsi="Palatino Linotype" w:cs="Arial"/>
          <w:sz w:val="24"/>
          <w:szCs w:val="24"/>
        </w:rPr>
        <w:t xml:space="preserve">a partir de </w:t>
      </w:r>
      <w:r w:rsidR="003A11BA">
        <w:rPr>
          <w:rFonts w:ascii="Palatino Linotype" w:eastAsia="Calibri" w:hAnsi="Palatino Linotype" w:cs="Arial"/>
          <w:sz w:val="24"/>
          <w:szCs w:val="24"/>
        </w:rPr>
        <w:t>l</w:t>
      </w:r>
      <w:r w:rsidR="00221ECB">
        <w:rPr>
          <w:rFonts w:ascii="Palatino Linotype" w:eastAsia="Calibri" w:hAnsi="Palatino Linotype" w:cs="Arial"/>
          <w:sz w:val="24"/>
          <w:szCs w:val="24"/>
        </w:rPr>
        <w:t>os apuntes de Lizcano (2</w:t>
      </w:r>
      <w:r w:rsidR="00C7669F">
        <w:rPr>
          <w:rFonts w:ascii="Palatino Linotype" w:eastAsia="Calibri" w:hAnsi="Palatino Linotype" w:cs="Arial"/>
          <w:sz w:val="24"/>
          <w:szCs w:val="24"/>
        </w:rPr>
        <w:t>004)</w:t>
      </w:r>
      <w:r w:rsidR="003A11BA">
        <w:rPr>
          <w:rFonts w:ascii="Palatino Linotype" w:eastAsia="Calibri" w:hAnsi="Palatino Linotype" w:cs="Arial"/>
          <w:sz w:val="24"/>
          <w:szCs w:val="24"/>
        </w:rPr>
        <w:t xml:space="preserve"> y </w:t>
      </w:r>
      <w:r w:rsidR="009D5D48">
        <w:rPr>
          <w:rFonts w:ascii="Palatino Linotype" w:eastAsia="Calibri" w:hAnsi="Palatino Linotype" w:cs="Arial"/>
          <w:sz w:val="24"/>
          <w:szCs w:val="24"/>
        </w:rPr>
        <w:t xml:space="preserve">guía de entrevista a expertos </w:t>
      </w:r>
      <w:r w:rsidR="003A11BA">
        <w:rPr>
          <w:rFonts w:ascii="Palatino Linotype" w:eastAsia="Calibri" w:hAnsi="Palatino Linotype" w:cs="Arial"/>
          <w:sz w:val="24"/>
          <w:szCs w:val="24"/>
        </w:rPr>
        <w:t>(2014)</w:t>
      </w:r>
    </w:p>
    <w:p w:rsidR="003A11BA" w:rsidRDefault="003A11BA" w:rsidP="00614257">
      <w:pPr>
        <w:spacing w:after="0" w:line="360" w:lineRule="auto"/>
        <w:jc w:val="both"/>
        <w:rPr>
          <w:rFonts w:ascii="Palatino Linotype" w:eastAsia="Calibri" w:hAnsi="Palatino Linotype" w:cs="Arial"/>
          <w:sz w:val="24"/>
          <w:szCs w:val="24"/>
        </w:rPr>
        <w:sectPr w:rsidR="003A11BA" w:rsidSect="00CE460E">
          <w:pgSz w:w="15840" w:h="12240" w:orient="landscape"/>
          <w:pgMar w:top="1701" w:right="1701" w:bottom="2268" w:left="1701" w:header="709" w:footer="709" w:gutter="0"/>
          <w:cols w:space="708"/>
          <w:docGrid w:linePitch="360"/>
        </w:sectPr>
      </w:pPr>
    </w:p>
    <w:p w:rsidR="00770007" w:rsidRPr="006624A4" w:rsidRDefault="00770007" w:rsidP="00C33D9D">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lastRenderedPageBreak/>
        <w:t xml:space="preserve">De acuerdo a lo interpretado del cuadro </w:t>
      </w:r>
      <w:r w:rsidR="00EE17D2">
        <w:rPr>
          <w:rFonts w:ascii="Palatino Linotype" w:eastAsia="Calibri" w:hAnsi="Palatino Linotype" w:cs="Arial"/>
          <w:sz w:val="24"/>
          <w:szCs w:val="24"/>
        </w:rPr>
        <w:t>5</w:t>
      </w:r>
      <w:r>
        <w:rPr>
          <w:rFonts w:ascii="Palatino Linotype" w:eastAsia="Calibri" w:hAnsi="Palatino Linotype" w:cs="Arial"/>
          <w:sz w:val="24"/>
          <w:szCs w:val="24"/>
        </w:rPr>
        <w:t>, se abduce que la responsabilidad social permite el desarrollo de la sociedad en dos aristas: la condición humana y la protección hacia el entorno ambiental. A continuación se reflexionan cada una de éstas.</w:t>
      </w:r>
    </w:p>
    <w:p w:rsidR="00770007" w:rsidRDefault="00770007" w:rsidP="00C33D9D">
      <w:pPr>
        <w:spacing w:after="0" w:line="240" w:lineRule="auto"/>
        <w:rPr>
          <w:rFonts w:ascii="Palatino Linotype" w:eastAsia="Calibri" w:hAnsi="Palatino Linotype" w:cs="Arial"/>
          <w:b/>
          <w:i/>
          <w:sz w:val="24"/>
          <w:szCs w:val="24"/>
        </w:rPr>
      </w:pPr>
    </w:p>
    <w:p w:rsidR="00D63A91" w:rsidRPr="00C33D9D" w:rsidRDefault="00C33D9D" w:rsidP="00C33D9D">
      <w:pPr>
        <w:spacing w:after="0" w:line="360" w:lineRule="auto"/>
        <w:rPr>
          <w:rFonts w:ascii="Palatino Linotype" w:eastAsia="Calibri" w:hAnsi="Palatino Linotype" w:cs="Arial"/>
          <w:b/>
          <w:i/>
          <w:sz w:val="24"/>
          <w:szCs w:val="24"/>
        </w:rPr>
      </w:pPr>
      <w:r>
        <w:rPr>
          <w:rFonts w:ascii="Palatino Linotype" w:eastAsia="Calibri" w:hAnsi="Palatino Linotype" w:cs="Arial"/>
          <w:b/>
          <w:i/>
          <w:sz w:val="24"/>
          <w:szCs w:val="24"/>
        </w:rPr>
        <w:t xml:space="preserve">a.- </w:t>
      </w:r>
      <w:r w:rsidR="00D63A91" w:rsidRPr="00C33D9D">
        <w:rPr>
          <w:rFonts w:ascii="Palatino Linotype" w:eastAsia="Calibri" w:hAnsi="Palatino Linotype" w:cs="Arial"/>
          <w:b/>
          <w:i/>
          <w:sz w:val="24"/>
          <w:szCs w:val="24"/>
        </w:rPr>
        <w:t>La condición humana</w:t>
      </w:r>
    </w:p>
    <w:p w:rsidR="00634306" w:rsidRDefault="00D63A91" w:rsidP="00C33D9D">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 xml:space="preserve">Para </w:t>
      </w:r>
      <w:proofErr w:type="spellStart"/>
      <w:r>
        <w:rPr>
          <w:rFonts w:ascii="Palatino Linotype" w:eastAsia="Calibri" w:hAnsi="Palatino Linotype" w:cs="Arial"/>
          <w:sz w:val="24"/>
          <w:szCs w:val="24"/>
        </w:rPr>
        <w:t>Arendt</w:t>
      </w:r>
      <w:proofErr w:type="spellEnd"/>
      <w:r>
        <w:rPr>
          <w:rFonts w:ascii="Palatino Linotype" w:eastAsia="Calibri" w:hAnsi="Palatino Linotype" w:cs="Arial"/>
          <w:sz w:val="24"/>
          <w:szCs w:val="24"/>
        </w:rPr>
        <w:t xml:space="preserve"> (2005) el ser humano presenta condiciones básicas: labor, trabajo y acción. La labor corresponde a los procesos biológicos por los que suscita el ser humano</w:t>
      </w:r>
      <w:r w:rsidR="001D5055">
        <w:rPr>
          <w:rFonts w:ascii="Palatino Linotype" w:eastAsia="Calibri" w:hAnsi="Palatino Linotype" w:cs="Arial"/>
          <w:sz w:val="24"/>
          <w:szCs w:val="24"/>
        </w:rPr>
        <w:t xml:space="preserve"> en su vida</w:t>
      </w:r>
      <w:r>
        <w:rPr>
          <w:rFonts w:ascii="Palatino Linotype" w:eastAsia="Calibri" w:hAnsi="Palatino Linotype" w:cs="Arial"/>
          <w:sz w:val="24"/>
          <w:szCs w:val="24"/>
        </w:rPr>
        <w:t xml:space="preserve">; el trabajo </w:t>
      </w:r>
      <w:r w:rsidR="003137BB">
        <w:rPr>
          <w:rFonts w:ascii="Palatino Linotype" w:eastAsia="Calibri" w:hAnsi="Palatino Linotype" w:cs="Arial"/>
          <w:sz w:val="24"/>
          <w:szCs w:val="24"/>
        </w:rPr>
        <w:t xml:space="preserve">representa </w:t>
      </w:r>
      <w:r>
        <w:rPr>
          <w:rFonts w:ascii="Palatino Linotype" w:eastAsia="Calibri" w:hAnsi="Palatino Linotype" w:cs="Arial"/>
          <w:sz w:val="24"/>
          <w:szCs w:val="24"/>
        </w:rPr>
        <w:t xml:space="preserve">la existencia de lo no natural ni </w:t>
      </w:r>
      <w:r w:rsidR="00FE0D79">
        <w:rPr>
          <w:rFonts w:ascii="Palatino Linotype" w:eastAsia="Calibri" w:hAnsi="Palatino Linotype" w:cs="Arial"/>
          <w:sz w:val="24"/>
          <w:szCs w:val="24"/>
        </w:rPr>
        <w:t>biológico</w:t>
      </w:r>
      <w:r w:rsidR="00D87118">
        <w:rPr>
          <w:rFonts w:ascii="Palatino Linotype" w:eastAsia="Calibri" w:hAnsi="Palatino Linotype" w:cs="Arial"/>
          <w:sz w:val="24"/>
          <w:szCs w:val="24"/>
        </w:rPr>
        <w:t>, es decir lo material</w:t>
      </w:r>
      <w:r w:rsidR="00FE0D79">
        <w:rPr>
          <w:rFonts w:ascii="Palatino Linotype" w:eastAsia="Calibri" w:hAnsi="Palatino Linotype" w:cs="Arial"/>
          <w:sz w:val="24"/>
          <w:szCs w:val="24"/>
        </w:rPr>
        <w:t>; y la acció</w:t>
      </w:r>
      <w:r w:rsidR="00D87118">
        <w:rPr>
          <w:rFonts w:ascii="Palatino Linotype" w:eastAsia="Calibri" w:hAnsi="Palatino Linotype" w:cs="Arial"/>
          <w:sz w:val="24"/>
          <w:szCs w:val="24"/>
        </w:rPr>
        <w:t xml:space="preserve">n es aquella que no depende de procesos biológicos ni de lo material, es decir, </w:t>
      </w:r>
      <w:r w:rsidR="00590C79">
        <w:rPr>
          <w:rFonts w:ascii="Palatino Linotype" w:eastAsia="Calibri" w:hAnsi="Palatino Linotype" w:cs="Arial"/>
          <w:sz w:val="24"/>
          <w:szCs w:val="24"/>
        </w:rPr>
        <w:t>la esencia del ser humano, sus pensamientos y su relación con otros.</w:t>
      </w:r>
      <w:r w:rsidR="00634306">
        <w:rPr>
          <w:rFonts w:ascii="Palatino Linotype" w:eastAsia="Calibri" w:hAnsi="Palatino Linotype" w:cs="Arial"/>
          <w:sz w:val="24"/>
          <w:szCs w:val="24"/>
        </w:rPr>
        <w:t xml:space="preserve"> En base a sus tres elementos –labor, trabajo y acción- </w:t>
      </w:r>
      <w:proofErr w:type="spellStart"/>
      <w:r w:rsidR="00634306">
        <w:rPr>
          <w:rFonts w:ascii="Palatino Linotype" w:eastAsia="Calibri" w:hAnsi="Palatino Linotype" w:cs="Arial"/>
          <w:sz w:val="24"/>
          <w:szCs w:val="24"/>
        </w:rPr>
        <w:t>Arendt</w:t>
      </w:r>
      <w:proofErr w:type="spellEnd"/>
      <w:r w:rsidR="00634306">
        <w:rPr>
          <w:rFonts w:ascii="Palatino Linotype" w:eastAsia="Calibri" w:hAnsi="Palatino Linotype" w:cs="Arial"/>
          <w:sz w:val="24"/>
          <w:szCs w:val="24"/>
        </w:rPr>
        <w:t xml:space="preserve"> (Ob. Cit.), señala que el ser humano </w:t>
      </w:r>
      <w:r w:rsidR="001920FA">
        <w:rPr>
          <w:rFonts w:ascii="Palatino Linotype" w:eastAsia="Calibri" w:hAnsi="Palatino Linotype" w:cs="Arial"/>
          <w:sz w:val="24"/>
          <w:szCs w:val="24"/>
        </w:rPr>
        <w:t xml:space="preserve">tiene la posibilidad de configurar el mundo de manera colectiva, con la </w:t>
      </w:r>
      <w:r w:rsidR="00CA2045">
        <w:rPr>
          <w:rFonts w:ascii="Palatino Linotype" w:eastAsia="Calibri" w:hAnsi="Palatino Linotype" w:cs="Arial"/>
          <w:sz w:val="24"/>
          <w:szCs w:val="24"/>
        </w:rPr>
        <w:t xml:space="preserve">vigencia </w:t>
      </w:r>
      <w:r w:rsidR="00CB7D68">
        <w:rPr>
          <w:rFonts w:ascii="Palatino Linotype" w:eastAsia="Calibri" w:hAnsi="Palatino Linotype" w:cs="Arial"/>
          <w:sz w:val="24"/>
          <w:szCs w:val="24"/>
        </w:rPr>
        <w:t xml:space="preserve">de la forma de vida política que llevaban a los griegos a mantenerse unidos para mantener </w:t>
      </w:r>
      <w:r w:rsidR="00E84090">
        <w:rPr>
          <w:rFonts w:ascii="Palatino Linotype" w:eastAsia="Calibri" w:hAnsi="Palatino Linotype" w:cs="Arial"/>
          <w:sz w:val="24"/>
          <w:szCs w:val="24"/>
        </w:rPr>
        <w:t>el orden en la sociedad</w:t>
      </w:r>
      <w:r w:rsidR="00CB7D68">
        <w:rPr>
          <w:rFonts w:ascii="Palatino Linotype" w:eastAsia="Calibri" w:hAnsi="Palatino Linotype" w:cs="Arial"/>
          <w:sz w:val="24"/>
          <w:szCs w:val="24"/>
        </w:rPr>
        <w:t xml:space="preserve">, por medio del </w:t>
      </w:r>
      <w:r w:rsidR="00FF7FA9">
        <w:rPr>
          <w:rFonts w:ascii="Palatino Linotype" w:eastAsia="Calibri" w:hAnsi="Palatino Linotype" w:cs="Arial"/>
          <w:sz w:val="24"/>
          <w:szCs w:val="24"/>
        </w:rPr>
        <w:t>activo compromiso</w:t>
      </w:r>
      <w:r w:rsidR="00AE3DEA">
        <w:rPr>
          <w:rFonts w:ascii="Palatino Linotype" w:eastAsia="Calibri" w:hAnsi="Palatino Linotype" w:cs="Arial"/>
          <w:sz w:val="24"/>
          <w:szCs w:val="24"/>
        </w:rPr>
        <w:t xml:space="preserve"> con las cosas de este mundo.</w:t>
      </w:r>
      <w:r w:rsidR="00721C6E">
        <w:rPr>
          <w:rFonts w:ascii="Palatino Linotype" w:eastAsia="Calibri" w:hAnsi="Palatino Linotype" w:cs="Arial"/>
          <w:sz w:val="24"/>
          <w:szCs w:val="24"/>
        </w:rPr>
        <w:t xml:space="preserve"> </w:t>
      </w:r>
    </w:p>
    <w:p w:rsidR="00391DAE" w:rsidRDefault="00721C6E" w:rsidP="00391DAE">
      <w:pPr>
        <w:spacing w:after="0" w:line="360" w:lineRule="auto"/>
        <w:ind w:firstLine="708"/>
        <w:jc w:val="both"/>
        <w:rPr>
          <w:rFonts w:ascii="Palatino Linotype" w:eastAsia="Calibri" w:hAnsi="Palatino Linotype" w:cs="Arial"/>
          <w:sz w:val="24"/>
          <w:szCs w:val="24"/>
        </w:rPr>
      </w:pPr>
      <w:proofErr w:type="spellStart"/>
      <w:r>
        <w:rPr>
          <w:rFonts w:ascii="Palatino Linotype" w:eastAsia="Calibri" w:hAnsi="Palatino Linotype" w:cs="Arial"/>
          <w:sz w:val="24"/>
          <w:szCs w:val="24"/>
        </w:rPr>
        <w:t>Ferrater</w:t>
      </w:r>
      <w:proofErr w:type="spellEnd"/>
      <w:r>
        <w:rPr>
          <w:rFonts w:ascii="Palatino Linotype" w:eastAsia="Calibri" w:hAnsi="Palatino Linotype" w:cs="Arial"/>
          <w:sz w:val="24"/>
          <w:szCs w:val="24"/>
        </w:rPr>
        <w:t xml:space="preserve"> (Ob. Cit.) apunta que el compromiso comprende </w:t>
      </w:r>
      <w:r w:rsidR="00634306">
        <w:rPr>
          <w:rFonts w:ascii="Palatino Linotype" w:eastAsia="Calibri" w:hAnsi="Palatino Linotype" w:cs="Arial"/>
          <w:sz w:val="24"/>
          <w:szCs w:val="24"/>
        </w:rPr>
        <w:t>las promesas</w:t>
      </w:r>
      <w:r w:rsidR="00442368">
        <w:rPr>
          <w:rFonts w:ascii="Palatino Linotype" w:eastAsia="Calibri" w:hAnsi="Palatino Linotype" w:cs="Arial"/>
          <w:sz w:val="24"/>
          <w:szCs w:val="24"/>
        </w:rPr>
        <w:t xml:space="preserve"> que hace el ser humano ante terceros, por lo tanto, la responsabilidad social </w:t>
      </w:r>
      <w:r w:rsidR="00CB29D1">
        <w:rPr>
          <w:rFonts w:ascii="Palatino Linotype" w:eastAsia="Calibri" w:hAnsi="Palatino Linotype" w:cs="Arial"/>
          <w:sz w:val="24"/>
          <w:szCs w:val="24"/>
        </w:rPr>
        <w:t>es un compromiso que establece una organización dentro de un sistema social en función a sus preocupaciones sociales</w:t>
      </w:r>
      <w:r w:rsidR="00563B85">
        <w:rPr>
          <w:rFonts w:ascii="Palatino Linotype" w:eastAsia="Calibri" w:hAnsi="Palatino Linotype" w:cs="Arial"/>
          <w:sz w:val="24"/>
          <w:szCs w:val="24"/>
        </w:rPr>
        <w:t>, entre las cuales puede suscitarse al bienestar interno de la organización</w:t>
      </w:r>
      <w:r w:rsidR="00CB29D1">
        <w:rPr>
          <w:rFonts w:ascii="Palatino Linotype" w:eastAsia="Calibri" w:hAnsi="Palatino Linotype" w:cs="Arial"/>
          <w:sz w:val="24"/>
          <w:szCs w:val="24"/>
        </w:rPr>
        <w:t xml:space="preserve"> de acuerdo a Lizcano (</w:t>
      </w:r>
      <w:r w:rsidR="00114A1A">
        <w:rPr>
          <w:rFonts w:ascii="Palatino Linotype" w:eastAsia="Calibri" w:hAnsi="Palatino Linotype" w:cs="Arial"/>
          <w:sz w:val="24"/>
          <w:szCs w:val="24"/>
        </w:rPr>
        <w:t>Ob. Cit.</w:t>
      </w:r>
      <w:r w:rsidR="00CB29D1">
        <w:rPr>
          <w:rFonts w:ascii="Palatino Linotype" w:eastAsia="Calibri" w:hAnsi="Palatino Linotype" w:cs="Arial"/>
          <w:sz w:val="24"/>
          <w:szCs w:val="24"/>
        </w:rPr>
        <w:t>)</w:t>
      </w:r>
      <w:r w:rsidR="00391DAE">
        <w:rPr>
          <w:rFonts w:ascii="Palatino Linotype" w:eastAsia="Calibri" w:hAnsi="Palatino Linotype" w:cs="Arial"/>
          <w:sz w:val="24"/>
          <w:szCs w:val="24"/>
        </w:rPr>
        <w:t>.</w:t>
      </w:r>
      <w:r w:rsidR="00DA4B51">
        <w:rPr>
          <w:rFonts w:ascii="Palatino Linotype" w:eastAsia="Calibri" w:hAnsi="Palatino Linotype" w:cs="Arial"/>
          <w:sz w:val="24"/>
          <w:szCs w:val="24"/>
        </w:rPr>
        <w:t xml:space="preserve"> </w:t>
      </w:r>
    </w:p>
    <w:p w:rsidR="006A4F89" w:rsidRDefault="004D175D" w:rsidP="00C33D9D">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t xml:space="preserve">Por lo tanto, la responsabilidad social requiere de la condición humana en la contabilidad, porque el ser humano que analiza, registra e interpreta los estados financieros mediante una condición de </w:t>
      </w:r>
      <w:r w:rsidRPr="00BD717F">
        <w:rPr>
          <w:rFonts w:ascii="Palatino Linotype" w:eastAsia="Calibri" w:hAnsi="Palatino Linotype" w:cs="Arial"/>
          <w:i/>
          <w:sz w:val="24"/>
          <w:szCs w:val="24"/>
        </w:rPr>
        <w:t>trabajo</w:t>
      </w:r>
      <w:r>
        <w:rPr>
          <w:rFonts w:ascii="Palatino Linotype" w:eastAsia="Calibri" w:hAnsi="Palatino Linotype" w:cs="Arial"/>
          <w:sz w:val="24"/>
          <w:szCs w:val="24"/>
        </w:rPr>
        <w:t xml:space="preserve"> en un proceso de </w:t>
      </w:r>
      <w:r w:rsidRPr="00BD717F">
        <w:rPr>
          <w:rFonts w:ascii="Palatino Linotype" w:eastAsia="Calibri" w:hAnsi="Palatino Linotype" w:cs="Arial"/>
          <w:i/>
          <w:sz w:val="24"/>
          <w:szCs w:val="24"/>
        </w:rPr>
        <w:t>labor</w:t>
      </w:r>
      <w:r>
        <w:rPr>
          <w:rFonts w:ascii="Palatino Linotype" w:eastAsia="Calibri" w:hAnsi="Palatino Linotype" w:cs="Arial"/>
          <w:sz w:val="24"/>
          <w:szCs w:val="24"/>
        </w:rPr>
        <w:t xml:space="preserve"> </w:t>
      </w:r>
      <w:r>
        <w:rPr>
          <w:rFonts w:ascii="Palatino Linotype" w:eastAsia="Calibri" w:hAnsi="Palatino Linotype" w:cs="Arial"/>
          <w:sz w:val="24"/>
          <w:szCs w:val="24"/>
        </w:rPr>
        <w:lastRenderedPageBreak/>
        <w:t xml:space="preserve">biológica y que </w:t>
      </w:r>
      <w:r w:rsidR="00BD717F">
        <w:rPr>
          <w:rFonts w:ascii="Palatino Linotype" w:eastAsia="Calibri" w:hAnsi="Palatino Linotype" w:cs="Arial"/>
          <w:sz w:val="24"/>
          <w:szCs w:val="24"/>
        </w:rPr>
        <w:t xml:space="preserve">gracias a su relación </w:t>
      </w:r>
      <w:r w:rsidR="00BD717F" w:rsidRPr="00BD717F">
        <w:rPr>
          <w:rFonts w:ascii="Palatino Linotype" w:eastAsia="Calibri" w:hAnsi="Palatino Linotype" w:cs="Arial"/>
          <w:i/>
          <w:sz w:val="24"/>
          <w:szCs w:val="24"/>
        </w:rPr>
        <w:t>activa</w:t>
      </w:r>
      <w:r w:rsidR="00BD717F">
        <w:rPr>
          <w:rFonts w:ascii="Palatino Linotype" w:eastAsia="Calibri" w:hAnsi="Palatino Linotype" w:cs="Arial"/>
          <w:sz w:val="24"/>
          <w:szCs w:val="24"/>
        </w:rPr>
        <w:t xml:space="preserve"> con su entorno interno y externo a la organización, procura la transparencia y veracidad de la información contable, para afianzar su conciencia a los recursos que sustentan el desarrollo social. En relación a los costos</w:t>
      </w:r>
      <w:r w:rsidR="009F2F33">
        <w:rPr>
          <w:rFonts w:ascii="Palatino Linotype" w:eastAsia="Calibri" w:hAnsi="Palatino Linotype" w:cs="Arial"/>
          <w:sz w:val="24"/>
          <w:szCs w:val="24"/>
        </w:rPr>
        <w:t xml:space="preserve"> y a los costos petroleros</w:t>
      </w:r>
      <w:r w:rsidR="00BD717F">
        <w:rPr>
          <w:rFonts w:ascii="Palatino Linotype" w:eastAsia="Calibri" w:hAnsi="Palatino Linotype" w:cs="Arial"/>
          <w:sz w:val="24"/>
          <w:szCs w:val="24"/>
        </w:rPr>
        <w:t xml:space="preserve">, la condición humana en sus tres componentes –labor, trabajo y acción- </w:t>
      </w:r>
      <w:r w:rsidR="006A4F89">
        <w:rPr>
          <w:rFonts w:ascii="Palatino Linotype" w:eastAsia="Calibri" w:hAnsi="Palatino Linotype" w:cs="Arial"/>
          <w:sz w:val="24"/>
          <w:szCs w:val="24"/>
        </w:rPr>
        <w:t xml:space="preserve">refuerzan la condición creadora del ser pensante que calcula los costos con miras a optimizar los costos, porque al obtener mayores beneficios económicos empresariales, mayores serán los beneficios a la sociedad mediante impuestos o proyectos. </w:t>
      </w:r>
    </w:p>
    <w:p w:rsidR="00C37B02" w:rsidRPr="00DA4B51" w:rsidRDefault="00C37B02" w:rsidP="00C33D9D">
      <w:pPr>
        <w:spacing w:after="0" w:line="360" w:lineRule="auto"/>
        <w:rPr>
          <w:rFonts w:ascii="Palatino Linotype" w:eastAsia="Calibri" w:hAnsi="Palatino Linotype" w:cs="Arial"/>
          <w:sz w:val="24"/>
          <w:szCs w:val="24"/>
        </w:rPr>
      </w:pPr>
    </w:p>
    <w:p w:rsidR="00DA100D" w:rsidRPr="00C33D9D" w:rsidRDefault="00C33D9D" w:rsidP="00C33D9D">
      <w:pPr>
        <w:spacing w:after="0" w:line="360" w:lineRule="auto"/>
        <w:rPr>
          <w:rFonts w:ascii="Palatino Linotype" w:eastAsia="Calibri" w:hAnsi="Palatino Linotype" w:cs="Arial"/>
          <w:b/>
          <w:i/>
          <w:sz w:val="24"/>
          <w:szCs w:val="24"/>
        </w:rPr>
      </w:pPr>
      <w:r>
        <w:rPr>
          <w:rFonts w:ascii="Palatino Linotype" w:eastAsia="Calibri" w:hAnsi="Palatino Linotype" w:cs="Arial"/>
          <w:b/>
          <w:i/>
          <w:sz w:val="24"/>
          <w:szCs w:val="24"/>
        </w:rPr>
        <w:t xml:space="preserve">b.- </w:t>
      </w:r>
      <w:r w:rsidR="00084585" w:rsidRPr="00C33D9D">
        <w:rPr>
          <w:rFonts w:ascii="Palatino Linotype" w:eastAsia="Calibri" w:hAnsi="Palatino Linotype" w:cs="Arial"/>
          <w:b/>
          <w:i/>
          <w:sz w:val="24"/>
          <w:szCs w:val="24"/>
        </w:rPr>
        <w:t>Protección hacia el entorno ambiental</w:t>
      </w:r>
    </w:p>
    <w:p w:rsidR="001939A3" w:rsidRDefault="00DE6521" w:rsidP="00C33D9D">
      <w:pPr>
        <w:spacing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De acuerdo a Lizcano (Ob. Cit.) l</w:t>
      </w:r>
      <w:r w:rsidR="00410749">
        <w:rPr>
          <w:rFonts w:ascii="Palatino Linotype" w:eastAsia="Calibri" w:hAnsi="Palatino Linotype" w:cs="Arial"/>
          <w:sz w:val="24"/>
          <w:szCs w:val="24"/>
        </w:rPr>
        <w:t>a responsabilidad social</w:t>
      </w:r>
      <w:r>
        <w:rPr>
          <w:rFonts w:ascii="Palatino Linotype" w:eastAsia="Calibri" w:hAnsi="Palatino Linotype" w:cs="Arial"/>
          <w:sz w:val="24"/>
          <w:szCs w:val="24"/>
        </w:rPr>
        <w:t xml:space="preserve"> también procura la protección hacia el entorno ambiental, lo cual puede complementarse con las ideas expuestas por </w:t>
      </w:r>
      <w:proofErr w:type="spellStart"/>
      <w:r w:rsidR="00004E20">
        <w:rPr>
          <w:rFonts w:ascii="Palatino Linotype" w:eastAsia="Calibri" w:hAnsi="Palatino Linotype" w:cs="Arial"/>
          <w:sz w:val="24"/>
          <w:szCs w:val="24"/>
        </w:rPr>
        <w:t>Morin</w:t>
      </w:r>
      <w:proofErr w:type="spellEnd"/>
      <w:r w:rsidR="00004E20">
        <w:rPr>
          <w:rFonts w:ascii="Palatino Linotype" w:eastAsia="Calibri" w:hAnsi="Palatino Linotype" w:cs="Arial"/>
          <w:sz w:val="24"/>
          <w:szCs w:val="24"/>
        </w:rPr>
        <w:t xml:space="preserve"> (1999) </w:t>
      </w:r>
      <w:r>
        <w:rPr>
          <w:rFonts w:ascii="Palatino Linotype" w:eastAsia="Calibri" w:hAnsi="Palatino Linotype" w:cs="Arial"/>
          <w:sz w:val="24"/>
          <w:szCs w:val="24"/>
        </w:rPr>
        <w:t>quien menciona que las organizaciones</w:t>
      </w:r>
      <w:r w:rsidR="001939A3">
        <w:rPr>
          <w:rFonts w:ascii="Palatino Linotype" w:eastAsia="Calibri" w:hAnsi="Palatino Linotype" w:cs="Arial"/>
          <w:sz w:val="24"/>
          <w:szCs w:val="24"/>
        </w:rPr>
        <w:t xml:space="preserve"> suscitan en las determinaciones y restricciones propias que constituyen el orden, posteriormente surge la posibilidad de interacciones selectivas con su entorno ocasionando </w:t>
      </w:r>
      <w:r w:rsidR="001939A3">
        <w:rPr>
          <w:rFonts w:ascii="Palatino Linotype" w:eastAsia="Calibri" w:hAnsi="Palatino Linotype" w:cs="Arial"/>
          <w:noProof/>
          <w:sz w:val="24"/>
          <w:szCs w:val="24"/>
          <w:lang w:val="es-ES"/>
        </w:rPr>
        <w:t>l</w:t>
      </w:r>
      <w:r w:rsidR="001939A3">
        <w:rPr>
          <w:rFonts w:ascii="Palatino Linotype" w:eastAsia="Calibri" w:hAnsi="Palatino Linotype" w:cs="Arial"/>
          <w:sz w:val="24"/>
          <w:szCs w:val="24"/>
        </w:rPr>
        <w:t xml:space="preserve">a producción de encuentros numerosos que identifican interacciones estables que conforman nuevos modos de organización. </w:t>
      </w:r>
    </w:p>
    <w:p w:rsidR="00C738D7" w:rsidRDefault="001939A3" w:rsidP="001939A3">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t xml:space="preserve">De lo expuesto </w:t>
      </w:r>
      <w:r w:rsidR="00C738D7">
        <w:rPr>
          <w:rFonts w:ascii="Palatino Linotype" w:eastAsia="Calibri" w:hAnsi="Palatino Linotype" w:cs="Arial"/>
          <w:sz w:val="24"/>
          <w:szCs w:val="24"/>
        </w:rPr>
        <w:t xml:space="preserve">por Lizcano (Ob. Cit.) y </w:t>
      </w:r>
      <w:proofErr w:type="spellStart"/>
      <w:r w:rsidR="00C738D7">
        <w:rPr>
          <w:rFonts w:ascii="Palatino Linotype" w:eastAsia="Calibri" w:hAnsi="Palatino Linotype" w:cs="Arial"/>
          <w:sz w:val="24"/>
          <w:szCs w:val="24"/>
        </w:rPr>
        <w:t>Morin</w:t>
      </w:r>
      <w:proofErr w:type="spellEnd"/>
      <w:r w:rsidR="00C738D7">
        <w:rPr>
          <w:rFonts w:ascii="Palatino Linotype" w:eastAsia="Calibri" w:hAnsi="Palatino Linotype" w:cs="Arial"/>
          <w:sz w:val="24"/>
          <w:szCs w:val="24"/>
        </w:rPr>
        <w:t xml:space="preserve"> (1999), se abduce que </w:t>
      </w:r>
      <w:r>
        <w:rPr>
          <w:rFonts w:ascii="Palatino Linotype" w:eastAsia="Calibri" w:hAnsi="Palatino Linotype" w:cs="Arial"/>
          <w:sz w:val="24"/>
          <w:szCs w:val="24"/>
        </w:rPr>
        <w:t xml:space="preserve">las instituciones </w:t>
      </w:r>
      <w:r w:rsidR="00C738D7">
        <w:rPr>
          <w:rFonts w:ascii="Palatino Linotype" w:eastAsia="Calibri" w:hAnsi="Palatino Linotype" w:cs="Arial"/>
          <w:sz w:val="24"/>
          <w:szCs w:val="24"/>
        </w:rPr>
        <w:t xml:space="preserve">son  </w:t>
      </w:r>
      <w:r>
        <w:rPr>
          <w:rFonts w:ascii="Palatino Linotype" w:eastAsia="Calibri" w:hAnsi="Palatino Linotype" w:cs="Arial"/>
          <w:sz w:val="24"/>
          <w:szCs w:val="24"/>
        </w:rPr>
        <w:t xml:space="preserve">creadas con un orden determinado, </w:t>
      </w:r>
      <w:r w:rsidR="00C738D7">
        <w:rPr>
          <w:rFonts w:ascii="Palatino Linotype" w:eastAsia="Calibri" w:hAnsi="Palatino Linotype" w:cs="Arial"/>
          <w:sz w:val="24"/>
          <w:szCs w:val="24"/>
        </w:rPr>
        <w:t xml:space="preserve">pero </w:t>
      </w:r>
      <w:r>
        <w:rPr>
          <w:rFonts w:ascii="Palatino Linotype" w:eastAsia="Calibri" w:hAnsi="Palatino Linotype" w:cs="Arial"/>
          <w:sz w:val="24"/>
          <w:szCs w:val="24"/>
        </w:rPr>
        <w:t xml:space="preserve">en el transitar de </w:t>
      </w:r>
      <w:r w:rsidR="00C738D7">
        <w:rPr>
          <w:rFonts w:ascii="Palatino Linotype" w:eastAsia="Calibri" w:hAnsi="Palatino Linotype" w:cs="Arial"/>
          <w:sz w:val="24"/>
          <w:szCs w:val="24"/>
        </w:rPr>
        <w:t xml:space="preserve">sus </w:t>
      </w:r>
      <w:r>
        <w:rPr>
          <w:rFonts w:ascii="Palatino Linotype" w:eastAsia="Calibri" w:hAnsi="Palatino Linotype" w:cs="Arial"/>
          <w:sz w:val="24"/>
          <w:szCs w:val="24"/>
        </w:rPr>
        <w:t xml:space="preserve">interacciones con su </w:t>
      </w:r>
      <w:r w:rsidR="00C738D7">
        <w:rPr>
          <w:rFonts w:ascii="Palatino Linotype" w:eastAsia="Calibri" w:hAnsi="Palatino Linotype" w:cs="Arial"/>
          <w:sz w:val="24"/>
          <w:szCs w:val="24"/>
        </w:rPr>
        <w:t xml:space="preserve">entorno </w:t>
      </w:r>
      <w:r>
        <w:rPr>
          <w:rFonts w:ascii="Palatino Linotype" w:eastAsia="Calibri" w:hAnsi="Palatino Linotype" w:cs="Arial"/>
          <w:sz w:val="24"/>
          <w:szCs w:val="24"/>
        </w:rPr>
        <w:t xml:space="preserve">externo origina desórdenes </w:t>
      </w:r>
      <w:r w:rsidR="00C738D7">
        <w:rPr>
          <w:rFonts w:ascii="Palatino Linotype" w:eastAsia="Calibri" w:hAnsi="Palatino Linotype" w:cs="Arial"/>
          <w:sz w:val="24"/>
          <w:szCs w:val="24"/>
        </w:rPr>
        <w:t xml:space="preserve">–entre éstos los daños ambientales-, </w:t>
      </w:r>
      <w:r>
        <w:rPr>
          <w:rFonts w:ascii="Palatino Linotype" w:eastAsia="Calibri" w:hAnsi="Palatino Linotype" w:cs="Arial"/>
          <w:sz w:val="24"/>
          <w:szCs w:val="24"/>
        </w:rPr>
        <w:t>que procuran reordenarse</w:t>
      </w:r>
      <w:r w:rsidR="00C738D7">
        <w:rPr>
          <w:rFonts w:ascii="Palatino Linotype" w:eastAsia="Calibri" w:hAnsi="Palatino Linotype" w:cs="Arial"/>
          <w:sz w:val="24"/>
          <w:szCs w:val="24"/>
        </w:rPr>
        <w:t xml:space="preserve"> mediante el compromiso voluntario de la protección ambiental.</w:t>
      </w:r>
    </w:p>
    <w:p w:rsidR="00004E20" w:rsidRDefault="00A84E9D" w:rsidP="00A84E9D">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t xml:space="preserve">En relación a los costos y a los costos petroleros, se interpreta que el universo organizacional ocasiona desórdenes ambientales que requieren de </w:t>
      </w:r>
      <w:r>
        <w:rPr>
          <w:rFonts w:ascii="Palatino Linotype" w:eastAsia="Calibri" w:hAnsi="Palatino Linotype" w:cs="Arial"/>
          <w:sz w:val="24"/>
          <w:szCs w:val="24"/>
        </w:rPr>
        <w:lastRenderedPageBreak/>
        <w:t xml:space="preserve">evaluaciones de estructuras de costos que procuren </w:t>
      </w:r>
      <w:r w:rsidR="00E65172">
        <w:rPr>
          <w:rFonts w:ascii="Palatino Linotype" w:eastAsia="Calibri" w:hAnsi="Palatino Linotype" w:cs="Arial"/>
          <w:sz w:val="24"/>
          <w:szCs w:val="24"/>
        </w:rPr>
        <w:t xml:space="preserve">transformaciones del desorden </w:t>
      </w:r>
      <w:r>
        <w:rPr>
          <w:rFonts w:ascii="Palatino Linotype" w:eastAsia="Calibri" w:hAnsi="Palatino Linotype" w:cs="Arial"/>
          <w:sz w:val="24"/>
          <w:szCs w:val="24"/>
        </w:rPr>
        <w:t>ambiental, como una herramienta de complementariedad, es decir, que el antagonismo que existe entre la organización y el ambiente origina a su vez una relación de complementariedad mediante la responsabilidad social.</w:t>
      </w:r>
    </w:p>
    <w:p w:rsidR="00A84E9D" w:rsidRDefault="00A84E9D" w:rsidP="00C33D9D">
      <w:pPr>
        <w:spacing w:after="0" w:line="360" w:lineRule="auto"/>
        <w:rPr>
          <w:rFonts w:ascii="Palatino Linotype" w:eastAsia="Calibri" w:hAnsi="Palatino Linotype" w:cs="Arial"/>
          <w:b/>
          <w:sz w:val="24"/>
          <w:szCs w:val="24"/>
        </w:rPr>
      </w:pPr>
    </w:p>
    <w:p w:rsidR="00D63BE1" w:rsidRDefault="007653F4" w:rsidP="00C33D9D">
      <w:pPr>
        <w:spacing w:after="0" w:line="360" w:lineRule="auto"/>
        <w:jc w:val="center"/>
        <w:rPr>
          <w:rFonts w:ascii="Palatino Linotype" w:eastAsia="Calibri" w:hAnsi="Palatino Linotype" w:cs="Arial"/>
          <w:b/>
          <w:i/>
          <w:sz w:val="24"/>
          <w:szCs w:val="24"/>
        </w:rPr>
      </w:pPr>
      <w:r w:rsidRPr="00C33D9D">
        <w:rPr>
          <w:rFonts w:ascii="Palatino Linotype" w:eastAsia="Calibri" w:hAnsi="Palatino Linotype" w:cs="Arial"/>
          <w:b/>
          <w:i/>
          <w:sz w:val="24"/>
          <w:szCs w:val="24"/>
        </w:rPr>
        <w:t xml:space="preserve">Tendencias emergentes de </w:t>
      </w:r>
      <w:r w:rsidR="00C603F2" w:rsidRPr="00C33D9D">
        <w:rPr>
          <w:rFonts w:ascii="Palatino Linotype" w:eastAsia="Calibri" w:hAnsi="Palatino Linotype" w:cs="Arial"/>
          <w:b/>
          <w:i/>
          <w:sz w:val="24"/>
          <w:szCs w:val="24"/>
        </w:rPr>
        <w:t>las normativas</w:t>
      </w:r>
      <w:r w:rsidR="00D63BE1" w:rsidRPr="00C33D9D">
        <w:rPr>
          <w:rFonts w:ascii="Palatino Linotype" w:eastAsia="Calibri" w:hAnsi="Palatino Linotype" w:cs="Arial"/>
          <w:b/>
          <w:i/>
          <w:sz w:val="24"/>
          <w:szCs w:val="24"/>
        </w:rPr>
        <w:t xml:space="preserve"> de los costos</w:t>
      </w:r>
    </w:p>
    <w:p w:rsidR="00C33D9D" w:rsidRPr="00C33D9D" w:rsidRDefault="00C33D9D" w:rsidP="00C33D9D">
      <w:pPr>
        <w:spacing w:after="0" w:line="360" w:lineRule="auto"/>
        <w:jc w:val="center"/>
        <w:rPr>
          <w:rFonts w:ascii="Palatino Linotype" w:eastAsia="Calibri" w:hAnsi="Palatino Linotype" w:cs="Arial"/>
          <w:b/>
          <w:i/>
          <w:sz w:val="24"/>
          <w:szCs w:val="24"/>
        </w:rPr>
      </w:pPr>
    </w:p>
    <w:p w:rsidR="00864F43" w:rsidRPr="00E324BE" w:rsidRDefault="00E324BE" w:rsidP="00E324BE">
      <w:pPr>
        <w:spacing w:after="0" w:line="360" w:lineRule="auto"/>
        <w:jc w:val="both"/>
        <w:rPr>
          <w:rFonts w:ascii="Palatino Linotype" w:hAnsi="Palatino Linotype" w:cs="Arial"/>
          <w:sz w:val="24"/>
          <w:szCs w:val="24"/>
        </w:rPr>
      </w:pPr>
      <w:r w:rsidRPr="00E324BE">
        <w:rPr>
          <w:rFonts w:ascii="Palatino Linotype" w:hAnsi="Palatino Linotype" w:cs="Arial"/>
          <w:sz w:val="24"/>
          <w:szCs w:val="24"/>
        </w:rPr>
        <w:t xml:space="preserve">Las tendencias emergentes de las normativas de los costos </w:t>
      </w:r>
      <w:proofErr w:type="gramStart"/>
      <w:r w:rsidRPr="00E324BE">
        <w:rPr>
          <w:rFonts w:ascii="Palatino Linotype" w:hAnsi="Palatino Linotype" w:cs="Arial"/>
          <w:sz w:val="24"/>
          <w:szCs w:val="24"/>
        </w:rPr>
        <w:t>comprende</w:t>
      </w:r>
      <w:proofErr w:type="gramEnd"/>
      <w:r w:rsidRPr="00E324BE">
        <w:rPr>
          <w:rFonts w:ascii="Palatino Linotype" w:hAnsi="Palatino Linotype" w:cs="Arial"/>
          <w:sz w:val="24"/>
          <w:szCs w:val="24"/>
        </w:rPr>
        <w:t xml:space="preserve"> al Decreto con </w:t>
      </w:r>
      <w:r>
        <w:rPr>
          <w:rFonts w:ascii="Palatino Linotype" w:hAnsi="Palatino Linotype" w:cs="Arial"/>
          <w:sz w:val="24"/>
          <w:szCs w:val="24"/>
        </w:rPr>
        <w:t>r</w:t>
      </w:r>
      <w:r w:rsidRPr="00E324BE">
        <w:rPr>
          <w:rFonts w:ascii="Palatino Linotype" w:hAnsi="Palatino Linotype" w:cs="Arial"/>
          <w:sz w:val="24"/>
          <w:szCs w:val="24"/>
        </w:rPr>
        <w:t xml:space="preserve">ango, </w:t>
      </w:r>
      <w:r>
        <w:rPr>
          <w:rFonts w:ascii="Palatino Linotype" w:hAnsi="Palatino Linotype" w:cs="Arial"/>
          <w:sz w:val="24"/>
          <w:szCs w:val="24"/>
        </w:rPr>
        <w:t>v</w:t>
      </w:r>
      <w:r w:rsidRPr="00E324BE">
        <w:rPr>
          <w:rFonts w:ascii="Palatino Linotype" w:hAnsi="Palatino Linotype" w:cs="Arial"/>
          <w:sz w:val="24"/>
          <w:szCs w:val="24"/>
        </w:rPr>
        <w:t xml:space="preserve">alor y </w:t>
      </w:r>
      <w:r>
        <w:rPr>
          <w:rFonts w:ascii="Palatino Linotype" w:hAnsi="Palatino Linotype" w:cs="Arial"/>
          <w:sz w:val="24"/>
          <w:szCs w:val="24"/>
        </w:rPr>
        <w:t>f</w:t>
      </w:r>
      <w:r w:rsidRPr="00E324BE">
        <w:rPr>
          <w:rFonts w:ascii="Palatino Linotype" w:hAnsi="Palatino Linotype" w:cs="Arial"/>
          <w:sz w:val="24"/>
          <w:szCs w:val="24"/>
        </w:rPr>
        <w:t xml:space="preserve">uerza de </w:t>
      </w:r>
      <w:r>
        <w:rPr>
          <w:rFonts w:ascii="Palatino Linotype" w:hAnsi="Palatino Linotype" w:cs="Arial"/>
          <w:sz w:val="24"/>
          <w:szCs w:val="24"/>
        </w:rPr>
        <w:t>l</w:t>
      </w:r>
      <w:r w:rsidRPr="00E324BE">
        <w:rPr>
          <w:rFonts w:ascii="Palatino Linotype" w:hAnsi="Palatino Linotype" w:cs="Arial"/>
          <w:sz w:val="24"/>
          <w:szCs w:val="24"/>
        </w:rPr>
        <w:t xml:space="preserve">ey de </w:t>
      </w:r>
      <w:r>
        <w:rPr>
          <w:rFonts w:ascii="Palatino Linotype" w:hAnsi="Palatino Linotype" w:cs="Arial"/>
          <w:sz w:val="24"/>
          <w:szCs w:val="24"/>
        </w:rPr>
        <w:t>c</w:t>
      </w:r>
      <w:r w:rsidRPr="00E324BE">
        <w:rPr>
          <w:rFonts w:ascii="Palatino Linotype" w:hAnsi="Palatino Linotype" w:cs="Arial"/>
          <w:sz w:val="24"/>
          <w:szCs w:val="24"/>
        </w:rPr>
        <w:t xml:space="preserve">ostos y </w:t>
      </w:r>
      <w:r>
        <w:rPr>
          <w:rFonts w:ascii="Palatino Linotype" w:hAnsi="Palatino Linotype" w:cs="Arial"/>
          <w:sz w:val="24"/>
          <w:szCs w:val="24"/>
        </w:rPr>
        <w:t>p</w:t>
      </w:r>
      <w:r w:rsidRPr="00E324BE">
        <w:rPr>
          <w:rFonts w:ascii="Palatino Linotype" w:hAnsi="Palatino Linotype" w:cs="Arial"/>
          <w:sz w:val="24"/>
          <w:szCs w:val="24"/>
        </w:rPr>
        <w:t xml:space="preserve">recios </w:t>
      </w:r>
      <w:r>
        <w:rPr>
          <w:rFonts w:ascii="Palatino Linotype" w:hAnsi="Palatino Linotype" w:cs="Arial"/>
          <w:sz w:val="24"/>
          <w:szCs w:val="24"/>
        </w:rPr>
        <w:t>j</w:t>
      </w:r>
      <w:r w:rsidRPr="00E324BE">
        <w:rPr>
          <w:rFonts w:ascii="Palatino Linotype" w:hAnsi="Palatino Linotype" w:cs="Arial"/>
          <w:sz w:val="24"/>
          <w:szCs w:val="24"/>
        </w:rPr>
        <w:t>ustos</w:t>
      </w:r>
      <w:r>
        <w:rPr>
          <w:rFonts w:ascii="Palatino Linotype" w:hAnsi="Palatino Linotype" w:cs="Arial"/>
          <w:sz w:val="24"/>
          <w:szCs w:val="24"/>
        </w:rPr>
        <w:t xml:space="preserve"> y a las normas internacionales de contabilidad.</w:t>
      </w:r>
    </w:p>
    <w:p w:rsidR="00E324BE" w:rsidRDefault="00E324BE" w:rsidP="00864F43">
      <w:pPr>
        <w:spacing w:after="0" w:line="240" w:lineRule="auto"/>
        <w:jc w:val="both"/>
        <w:rPr>
          <w:rFonts w:ascii="Palatino Linotype" w:hAnsi="Palatino Linotype" w:cs="Arial"/>
          <w:b/>
          <w:sz w:val="24"/>
          <w:szCs w:val="24"/>
        </w:rPr>
      </w:pPr>
    </w:p>
    <w:p w:rsidR="00864F43" w:rsidRPr="00C33D9D" w:rsidRDefault="00864F43" w:rsidP="00C33D9D">
      <w:pPr>
        <w:spacing w:after="0" w:line="360" w:lineRule="auto"/>
        <w:rPr>
          <w:rFonts w:ascii="Palatino Linotype" w:hAnsi="Palatino Linotype" w:cs="Arial"/>
          <w:b/>
          <w:i/>
          <w:sz w:val="24"/>
          <w:szCs w:val="24"/>
        </w:rPr>
      </w:pPr>
      <w:r w:rsidRPr="00C33D9D">
        <w:rPr>
          <w:rFonts w:ascii="Palatino Linotype" w:hAnsi="Palatino Linotype" w:cs="Arial"/>
          <w:b/>
          <w:i/>
          <w:sz w:val="24"/>
          <w:szCs w:val="24"/>
        </w:rPr>
        <w:t xml:space="preserve">Ley de </w:t>
      </w:r>
      <w:r w:rsidR="00566A03" w:rsidRPr="00C33D9D">
        <w:rPr>
          <w:rFonts w:ascii="Palatino Linotype" w:hAnsi="Palatino Linotype" w:cs="Arial"/>
          <w:b/>
          <w:i/>
          <w:sz w:val="24"/>
          <w:szCs w:val="24"/>
        </w:rPr>
        <w:t>costos y p</w:t>
      </w:r>
      <w:r w:rsidRPr="00C33D9D">
        <w:rPr>
          <w:rFonts w:ascii="Palatino Linotype" w:hAnsi="Palatino Linotype" w:cs="Arial"/>
          <w:b/>
          <w:i/>
          <w:sz w:val="24"/>
          <w:szCs w:val="24"/>
        </w:rPr>
        <w:t xml:space="preserve">recios </w:t>
      </w:r>
      <w:r w:rsidR="00566A03" w:rsidRPr="00C33D9D">
        <w:rPr>
          <w:rFonts w:ascii="Palatino Linotype" w:hAnsi="Palatino Linotype" w:cs="Arial"/>
          <w:b/>
          <w:i/>
          <w:sz w:val="24"/>
          <w:szCs w:val="24"/>
        </w:rPr>
        <w:t>j</w:t>
      </w:r>
      <w:r w:rsidRPr="00C33D9D">
        <w:rPr>
          <w:rFonts w:ascii="Palatino Linotype" w:hAnsi="Palatino Linotype" w:cs="Arial"/>
          <w:b/>
          <w:i/>
          <w:sz w:val="24"/>
          <w:szCs w:val="24"/>
        </w:rPr>
        <w:t>ustos</w:t>
      </w:r>
    </w:p>
    <w:p w:rsidR="009754D2" w:rsidRDefault="00E324BE" w:rsidP="00C33D9D">
      <w:pPr>
        <w:spacing w:after="0" w:line="360" w:lineRule="auto"/>
        <w:jc w:val="both"/>
        <w:rPr>
          <w:rFonts w:ascii="Palatino Linotype" w:hAnsi="Palatino Linotype" w:cs="Arial"/>
          <w:sz w:val="24"/>
          <w:szCs w:val="24"/>
        </w:rPr>
      </w:pPr>
      <w:r>
        <w:rPr>
          <w:rFonts w:ascii="Palatino Linotype" w:hAnsi="Palatino Linotype" w:cs="Arial"/>
          <w:sz w:val="24"/>
          <w:szCs w:val="24"/>
        </w:rPr>
        <w:t>El D</w:t>
      </w:r>
      <w:r w:rsidR="00864F43" w:rsidRPr="008A08E0">
        <w:rPr>
          <w:rFonts w:ascii="Palatino Linotype" w:hAnsi="Palatino Linotype" w:cs="Arial"/>
          <w:sz w:val="24"/>
          <w:szCs w:val="24"/>
        </w:rPr>
        <w:t xml:space="preserve">ecreto con </w:t>
      </w:r>
      <w:r>
        <w:rPr>
          <w:rFonts w:ascii="Palatino Linotype" w:hAnsi="Palatino Linotype" w:cs="Arial"/>
          <w:sz w:val="24"/>
          <w:szCs w:val="24"/>
        </w:rPr>
        <w:t>R</w:t>
      </w:r>
      <w:r w:rsidR="00864F43" w:rsidRPr="008A08E0">
        <w:rPr>
          <w:rFonts w:ascii="Palatino Linotype" w:hAnsi="Palatino Linotype" w:cs="Arial"/>
          <w:sz w:val="24"/>
          <w:szCs w:val="24"/>
        </w:rPr>
        <w:t xml:space="preserve">ango, Valor y Fuerza de Ley de Costos y Precios Justos </w:t>
      </w:r>
      <w:r w:rsidR="007F69C4">
        <w:rPr>
          <w:rFonts w:ascii="Palatino Linotype" w:hAnsi="Palatino Linotype" w:cs="Arial"/>
          <w:sz w:val="24"/>
          <w:szCs w:val="24"/>
        </w:rPr>
        <w:t>(</w:t>
      </w:r>
      <w:r w:rsidR="00864F43" w:rsidRPr="008A08E0">
        <w:rPr>
          <w:rFonts w:ascii="Palatino Linotype" w:hAnsi="Palatino Linotype" w:cs="Arial"/>
          <w:sz w:val="24"/>
          <w:szCs w:val="24"/>
        </w:rPr>
        <w:t>2011</w:t>
      </w:r>
      <w:r w:rsidR="007F69C4">
        <w:rPr>
          <w:rFonts w:ascii="Palatino Linotype" w:hAnsi="Palatino Linotype" w:cs="Arial"/>
          <w:sz w:val="24"/>
          <w:szCs w:val="24"/>
        </w:rPr>
        <w:t>)</w:t>
      </w:r>
      <w:r w:rsidR="00864F43" w:rsidRPr="008A08E0">
        <w:rPr>
          <w:rFonts w:ascii="Palatino Linotype" w:hAnsi="Palatino Linotype" w:cs="Arial"/>
          <w:sz w:val="24"/>
          <w:szCs w:val="24"/>
        </w:rPr>
        <w:t xml:space="preserve">, establece las regulaciones, así como los mecanismos de administración y control, necesarios para mantener la estabilidad de precios y propiciar el acceso a los bienes y servicios a toda la población en igualdad de condiciones, en el marco de un modelo económico y social que privilegie los intereses de </w:t>
      </w:r>
      <w:r w:rsidR="00CD3C6C">
        <w:rPr>
          <w:rFonts w:ascii="Palatino Linotype" w:hAnsi="Palatino Linotype" w:cs="Arial"/>
          <w:sz w:val="24"/>
          <w:szCs w:val="24"/>
        </w:rPr>
        <w:t xml:space="preserve">la población y no del capital. Esta ley no representa mayores cambios significativos a los costos de producción del sector extractivo petrolero venezolano, pero con la publicación de </w:t>
      </w:r>
      <w:r w:rsidR="00EA11A3">
        <w:rPr>
          <w:rFonts w:ascii="Palatino Linotype" w:hAnsi="Palatino Linotype" w:cs="Arial"/>
          <w:sz w:val="24"/>
          <w:szCs w:val="24"/>
        </w:rPr>
        <w:t xml:space="preserve">la Superintendencia Nacional para la Defensa de los Derechos Socio Económicos –SUNDDE- </w:t>
      </w:r>
      <w:r w:rsidR="00EA11A3">
        <w:rPr>
          <w:rFonts w:ascii="Palatino Linotype" w:hAnsi="Palatino Linotype"/>
          <w:lang w:val="en-US"/>
        </w:rPr>
        <w:t>(2014), en l</w:t>
      </w:r>
      <w:r w:rsidR="00CD3C6C">
        <w:rPr>
          <w:rFonts w:ascii="Palatino Linotype" w:hAnsi="Palatino Linotype" w:cs="Arial"/>
          <w:sz w:val="24"/>
          <w:szCs w:val="24"/>
        </w:rPr>
        <w:t xml:space="preserve">a </w:t>
      </w:r>
      <w:r w:rsidR="00ED5F49">
        <w:rPr>
          <w:rFonts w:ascii="Palatino Linotype" w:hAnsi="Palatino Linotype" w:cs="Arial"/>
          <w:sz w:val="24"/>
          <w:szCs w:val="24"/>
        </w:rPr>
        <w:t xml:space="preserve">Providencia Administrativa N° 003/2014, en </w:t>
      </w:r>
      <w:r w:rsidR="00EA11A3">
        <w:rPr>
          <w:rFonts w:ascii="Palatino Linotype" w:hAnsi="Palatino Linotype" w:cs="Arial"/>
          <w:sz w:val="24"/>
          <w:szCs w:val="24"/>
        </w:rPr>
        <w:t xml:space="preserve">referencia al </w:t>
      </w:r>
      <w:r w:rsidR="00ED5F49">
        <w:rPr>
          <w:rFonts w:ascii="Palatino Linotype" w:hAnsi="Palatino Linotype" w:cs="Arial"/>
          <w:sz w:val="24"/>
          <w:szCs w:val="24"/>
        </w:rPr>
        <w:t xml:space="preserve">artículo 2, numeral 12, donde se expone: “en ningún caso la cantidad de gastos ajenos a la producción incorporados a la estructura de costos excederá del doce con cinco décimas por ciento (12,5%) del costo de producción…”, </w:t>
      </w:r>
      <w:r w:rsidR="0016717B">
        <w:rPr>
          <w:rFonts w:ascii="Palatino Linotype" w:hAnsi="Palatino Linotype" w:cs="Arial"/>
          <w:sz w:val="24"/>
          <w:szCs w:val="24"/>
        </w:rPr>
        <w:t xml:space="preserve">traerá como consecuencia perseguir optimizar los gastos ordinarios de la organización </w:t>
      </w:r>
      <w:r w:rsidR="0016717B">
        <w:rPr>
          <w:rFonts w:ascii="Palatino Linotype" w:hAnsi="Palatino Linotype" w:cs="Arial"/>
          <w:sz w:val="24"/>
          <w:szCs w:val="24"/>
        </w:rPr>
        <w:lastRenderedPageBreak/>
        <w:t xml:space="preserve">que deberán </w:t>
      </w:r>
      <w:r w:rsidR="004B52CC">
        <w:rPr>
          <w:rFonts w:ascii="Palatino Linotype" w:hAnsi="Palatino Linotype" w:cs="Arial"/>
          <w:sz w:val="24"/>
          <w:szCs w:val="24"/>
        </w:rPr>
        <w:t xml:space="preserve">reflejarse en los estados financieros del año 2014 y que </w:t>
      </w:r>
      <w:r w:rsidR="009754D2">
        <w:rPr>
          <w:rFonts w:ascii="Palatino Linotype" w:hAnsi="Palatino Linotype" w:cs="Arial"/>
          <w:sz w:val="24"/>
          <w:szCs w:val="24"/>
        </w:rPr>
        <w:t>serán publicados en el año 2015.</w:t>
      </w:r>
    </w:p>
    <w:p w:rsidR="00847425" w:rsidRDefault="00285DF6" w:rsidP="00C33D9D">
      <w:pPr>
        <w:spacing w:after="0" w:line="360" w:lineRule="auto"/>
        <w:ind w:firstLine="567"/>
        <w:jc w:val="both"/>
        <w:rPr>
          <w:rFonts w:ascii="Palatino Linotype" w:hAnsi="Palatino Linotype" w:cs="Arial"/>
          <w:sz w:val="24"/>
          <w:szCs w:val="24"/>
        </w:rPr>
      </w:pPr>
      <w:r>
        <w:rPr>
          <w:rFonts w:ascii="Palatino Linotype" w:hAnsi="Palatino Linotype" w:cs="Arial"/>
          <w:sz w:val="24"/>
          <w:szCs w:val="24"/>
        </w:rPr>
        <w:t>La optimización de costos debe percibirse como una inspiración financiera con fines sociales que satisfacen necesidades ciudadanas, por lo tanto, e</w:t>
      </w:r>
      <w:r w:rsidR="009754D2">
        <w:rPr>
          <w:rFonts w:ascii="Palatino Linotype" w:hAnsi="Palatino Linotype" w:cs="Arial"/>
          <w:sz w:val="24"/>
          <w:szCs w:val="24"/>
        </w:rPr>
        <w:t xml:space="preserve">sta investigación pretende </w:t>
      </w:r>
      <w:r w:rsidR="00C46E1A">
        <w:rPr>
          <w:rFonts w:ascii="Palatino Linotype" w:hAnsi="Palatino Linotype" w:cs="Arial"/>
          <w:sz w:val="24"/>
          <w:szCs w:val="24"/>
        </w:rPr>
        <w:t>optimizar los costos,</w:t>
      </w:r>
      <w:r w:rsidR="00281B2B">
        <w:rPr>
          <w:rFonts w:ascii="Palatino Linotype" w:hAnsi="Palatino Linotype" w:cs="Arial"/>
          <w:sz w:val="24"/>
          <w:szCs w:val="24"/>
        </w:rPr>
        <w:t xml:space="preserve"> que pudieran trascender a</w:t>
      </w:r>
      <w:r>
        <w:rPr>
          <w:rFonts w:ascii="Palatino Linotype" w:hAnsi="Palatino Linotype" w:cs="Arial"/>
          <w:sz w:val="24"/>
          <w:szCs w:val="24"/>
        </w:rPr>
        <w:t xml:space="preserve"> la optimización de </w:t>
      </w:r>
      <w:r w:rsidR="00281B2B">
        <w:rPr>
          <w:rFonts w:ascii="Palatino Linotype" w:hAnsi="Palatino Linotype" w:cs="Arial"/>
          <w:sz w:val="24"/>
          <w:szCs w:val="24"/>
        </w:rPr>
        <w:t xml:space="preserve">gastos ordinarios pero no de manera impositiva como pretende realizarlo la providencia 003/2014, carentes de análisis reflexivos, de la opinión de expertos, </w:t>
      </w:r>
      <w:r w:rsidR="00847425">
        <w:rPr>
          <w:rFonts w:ascii="Palatino Linotype" w:hAnsi="Palatino Linotype" w:cs="Arial"/>
          <w:sz w:val="24"/>
          <w:szCs w:val="24"/>
        </w:rPr>
        <w:t xml:space="preserve">y/o </w:t>
      </w:r>
      <w:r w:rsidR="00281B2B">
        <w:rPr>
          <w:rFonts w:ascii="Palatino Linotype" w:hAnsi="Palatino Linotype" w:cs="Arial"/>
          <w:sz w:val="24"/>
          <w:szCs w:val="24"/>
        </w:rPr>
        <w:t>planes de optimización anual que develen un descenso que no afecte a las operaciones de la principal industria del país.</w:t>
      </w:r>
    </w:p>
    <w:p w:rsidR="00C33D9D" w:rsidRDefault="00C33D9D" w:rsidP="00C33D9D">
      <w:pPr>
        <w:spacing w:after="0" w:line="360" w:lineRule="auto"/>
        <w:ind w:firstLine="567"/>
        <w:jc w:val="both"/>
        <w:rPr>
          <w:rFonts w:ascii="Palatino Linotype" w:hAnsi="Palatino Linotype" w:cs="Arial"/>
          <w:sz w:val="24"/>
          <w:szCs w:val="24"/>
        </w:rPr>
      </w:pPr>
    </w:p>
    <w:p w:rsidR="002152A1" w:rsidRPr="00C33D9D" w:rsidRDefault="002152A1" w:rsidP="00C33D9D">
      <w:pPr>
        <w:spacing w:after="0" w:line="360" w:lineRule="auto"/>
        <w:rPr>
          <w:rFonts w:ascii="Palatino Linotype" w:hAnsi="Palatino Linotype" w:cs="Arial"/>
          <w:b/>
          <w:i/>
          <w:sz w:val="24"/>
          <w:szCs w:val="24"/>
        </w:rPr>
      </w:pPr>
      <w:r w:rsidRPr="00C33D9D">
        <w:rPr>
          <w:rFonts w:ascii="Palatino Linotype" w:hAnsi="Palatino Linotype" w:cs="Arial"/>
          <w:b/>
          <w:i/>
          <w:sz w:val="24"/>
          <w:szCs w:val="24"/>
        </w:rPr>
        <w:t>Normas Internacionales de Información Financiera</w:t>
      </w:r>
    </w:p>
    <w:p w:rsidR="0048293B" w:rsidRDefault="0048293B" w:rsidP="00C33D9D">
      <w:pPr>
        <w:spacing w:after="0" w:line="360" w:lineRule="auto"/>
        <w:jc w:val="both"/>
        <w:rPr>
          <w:rFonts w:ascii="Palatino Linotype" w:hAnsi="Palatino Linotype" w:cs="Arial"/>
          <w:sz w:val="24"/>
          <w:szCs w:val="24"/>
        </w:rPr>
      </w:pPr>
      <w:r w:rsidRPr="0048293B">
        <w:rPr>
          <w:rFonts w:ascii="Palatino Linotype" w:hAnsi="Palatino Linotype" w:cs="Arial"/>
          <w:sz w:val="24"/>
          <w:szCs w:val="24"/>
        </w:rPr>
        <w:t xml:space="preserve">A continuación se presentan los renglones de las normas que afectan al costo de producción, como son: </w:t>
      </w:r>
      <w:r w:rsidR="00450B27">
        <w:rPr>
          <w:rFonts w:ascii="Palatino Linotype" w:hAnsi="Palatino Linotype" w:cs="Arial"/>
          <w:sz w:val="24"/>
          <w:szCs w:val="24"/>
        </w:rPr>
        <w:t>inventarios</w:t>
      </w:r>
      <w:r w:rsidR="00E45DF0">
        <w:rPr>
          <w:rFonts w:ascii="Palatino Linotype" w:hAnsi="Palatino Linotype" w:cs="Arial"/>
          <w:sz w:val="24"/>
          <w:szCs w:val="24"/>
        </w:rPr>
        <w:t>;</w:t>
      </w:r>
      <w:r w:rsidR="00450B27">
        <w:rPr>
          <w:rFonts w:ascii="Palatino Linotype" w:hAnsi="Palatino Linotype" w:cs="Arial"/>
          <w:sz w:val="24"/>
          <w:szCs w:val="24"/>
        </w:rPr>
        <w:t xml:space="preserve"> </w:t>
      </w:r>
      <w:r w:rsidR="00E45DF0">
        <w:rPr>
          <w:rFonts w:ascii="Palatino Linotype" w:hAnsi="Palatino Linotype" w:cs="Arial"/>
          <w:sz w:val="24"/>
          <w:szCs w:val="24"/>
        </w:rPr>
        <w:t>propiedad, planta y equipo;</w:t>
      </w:r>
      <w:r w:rsidR="00320011">
        <w:rPr>
          <w:rFonts w:ascii="Palatino Linotype" w:hAnsi="Palatino Linotype" w:cs="Arial"/>
          <w:sz w:val="24"/>
          <w:szCs w:val="24"/>
        </w:rPr>
        <w:t xml:space="preserve"> depreciación; y beneficios a empleados. </w:t>
      </w:r>
    </w:p>
    <w:p w:rsidR="0086448D" w:rsidRPr="00DC13D2" w:rsidRDefault="00DC13D2" w:rsidP="00AC0FB8">
      <w:pPr>
        <w:spacing w:after="0" w:line="360" w:lineRule="auto"/>
        <w:ind w:firstLine="708"/>
        <w:rPr>
          <w:rFonts w:ascii="Palatino Linotype" w:hAnsi="Palatino Linotype" w:cs="Arial"/>
          <w:b/>
          <w:sz w:val="24"/>
          <w:szCs w:val="24"/>
        </w:rPr>
      </w:pPr>
      <w:r>
        <w:rPr>
          <w:rFonts w:ascii="Palatino Linotype" w:hAnsi="Palatino Linotype" w:cs="Arial"/>
          <w:b/>
          <w:sz w:val="24"/>
          <w:szCs w:val="24"/>
        </w:rPr>
        <w:t xml:space="preserve">a.- </w:t>
      </w:r>
      <w:r w:rsidR="0086448D" w:rsidRPr="00DC13D2">
        <w:rPr>
          <w:rFonts w:ascii="Palatino Linotype" w:hAnsi="Palatino Linotype" w:cs="Arial"/>
          <w:b/>
          <w:sz w:val="24"/>
          <w:szCs w:val="24"/>
        </w:rPr>
        <w:t>Inventarios</w:t>
      </w:r>
    </w:p>
    <w:p w:rsidR="005D4EC1" w:rsidRDefault="00AC0FB8" w:rsidP="00006F2D">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De acuerdo a la </w:t>
      </w:r>
      <w:r w:rsidR="00D40900" w:rsidRPr="00D40900">
        <w:rPr>
          <w:rFonts w:ascii="Palatino Linotype" w:hAnsi="Palatino Linotype" w:cs="Arial"/>
          <w:sz w:val="24"/>
          <w:szCs w:val="24"/>
        </w:rPr>
        <w:t>Norma Internacional de Contabilidad 2 (NIC-2)</w:t>
      </w:r>
      <w:r w:rsidR="00D40900">
        <w:rPr>
          <w:rFonts w:ascii="Palatino Linotype" w:hAnsi="Palatino Linotype" w:cs="Arial"/>
          <w:sz w:val="24"/>
          <w:szCs w:val="24"/>
        </w:rPr>
        <w:t xml:space="preserve">: inventarios  emitida en el 2010, los </w:t>
      </w:r>
      <w:r>
        <w:rPr>
          <w:rFonts w:ascii="Palatino Linotype" w:hAnsi="Palatino Linotype" w:cs="Arial"/>
          <w:sz w:val="24"/>
          <w:szCs w:val="24"/>
        </w:rPr>
        <w:t xml:space="preserve">inventarios son aquellos activos destinados a la venta, a la transformación para su respectiva venta, o al consumo del proceso productivo o de la prestación de servicios, y </w:t>
      </w:r>
      <w:r w:rsidR="00006F2D">
        <w:rPr>
          <w:rFonts w:ascii="Palatino Linotype" w:hAnsi="Palatino Linotype" w:cs="Arial"/>
          <w:sz w:val="24"/>
          <w:szCs w:val="24"/>
        </w:rPr>
        <w:t xml:space="preserve">de acuerdo a lo indicado en la nota de los estados financieros del sector extractivo petrolero </w:t>
      </w:r>
      <w:r w:rsidR="00006F2D" w:rsidRPr="00006F2D">
        <w:rPr>
          <w:rFonts w:ascii="Palatino Linotype" w:hAnsi="Palatino Linotype" w:cs="Arial"/>
          <w:sz w:val="24"/>
          <w:szCs w:val="24"/>
        </w:rPr>
        <w:t>venezolano –PDVSA (2013</w:t>
      </w:r>
      <w:r w:rsidR="009564F7">
        <w:rPr>
          <w:rFonts w:ascii="Palatino Linotype" w:hAnsi="Palatino Linotype" w:cs="Arial"/>
          <w:sz w:val="24"/>
          <w:szCs w:val="24"/>
        </w:rPr>
        <w:t>b</w:t>
      </w:r>
      <w:r w:rsidR="00006F2D" w:rsidRPr="00006F2D">
        <w:rPr>
          <w:rFonts w:ascii="Palatino Linotype" w:hAnsi="Palatino Linotype" w:cs="Arial"/>
          <w:sz w:val="24"/>
          <w:szCs w:val="24"/>
        </w:rPr>
        <w:t xml:space="preserve">)-, en materia de operaciones petrolera, existen dos tipos de inventarios: el principal destinado a la venta: petróleo, </w:t>
      </w:r>
      <w:r w:rsidR="00006F2D">
        <w:rPr>
          <w:rFonts w:ascii="Palatino Linotype" w:hAnsi="Palatino Linotype" w:cs="Arial"/>
          <w:sz w:val="24"/>
          <w:szCs w:val="24"/>
        </w:rPr>
        <w:t xml:space="preserve">cuyo </w:t>
      </w:r>
      <w:r w:rsidR="00006F2D" w:rsidRPr="00006F2D">
        <w:rPr>
          <w:rFonts w:ascii="Palatino Linotype" w:hAnsi="Palatino Linotype" w:cs="Arial"/>
          <w:sz w:val="24"/>
          <w:szCs w:val="24"/>
        </w:rPr>
        <w:t xml:space="preserve"> reconocimiento se realiza cuando ingresa a los tanques de almacenamiento</w:t>
      </w:r>
      <w:r w:rsidR="00006F2D">
        <w:rPr>
          <w:rFonts w:ascii="Palatino Linotype" w:hAnsi="Palatino Linotype" w:cs="Arial"/>
          <w:sz w:val="24"/>
          <w:szCs w:val="24"/>
        </w:rPr>
        <w:t xml:space="preserve">, valorándose </w:t>
      </w:r>
      <w:r w:rsidR="00006F2D" w:rsidRPr="00006F2D">
        <w:rPr>
          <w:rFonts w:ascii="Palatino Linotype" w:hAnsi="Palatino Linotype" w:cs="Arial"/>
          <w:sz w:val="24"/>
          <w:szCs w:val="24"/>
        </w:rPr>
        <w:t>por el método del promedio ponderado</w:t>
      </w:r>
      <w:r w:rsidR="00811067">
        <w:rPr>
          <w:rFonts w:ascii="Palatino Linotype" w:hAnsi="Palatino Linotype" w:cs="Arial"/>
          <w:sz w:val="24"/>
          <w:szCs w:val="24"/>
        </w:rPr>
        <w:t xml:space="preserve"> a partir del 2005 cuando las NIIF </w:t>
      </w:r>
      <w:r w:rsidR="00811067">
        <w:rPr>
          <w:rFonts w:ascii="Palatino Linotype" w:hAnsi="Palatino Linotype" w:cs="Arial"/>
          <w:sz w:val="24"/>
          <w:szCs w:val="24"/>
        </w:rPr>
        <w:lastRenderedPageBreak/>
        <w:t>derogaron al método de últimas en entrar primeras en salir que era el método empleado anteriormente</w:t>
      </w:r>
      <w:r w:rsidR="00006F2D">
        <w:rPr>
          <w:rFonts w:ascii="Palatino Linotype" w:hAnsi="Palatino Linotype" w:cs="Arial"/>
          <w:sz w:val="24"/>
          <w:szCs w:val="24"/>
        </w:rPr>
        <w:t xml:space="preserve">; </w:t>
      </w:r>
      <w:r w:rsidR="00006F2D" w:rsidRPr="00006F2D">
        <w:rPr>
          <w:rFonts w:ascii="Palatino Linotype" w:hAnsi="Palatino Linotype" w:cs="Arial"/>
          <w:sz w:val="24"/>
          <w:szCs w:val="24"/>
        </w:rPr>
        <w:t>y el secundario que corresponde a aquellos materiales e insumos que se consumen en el proceso productivo para ayudar a la extracción del petróleo</w:t>
      </w:r>
      <w:r w:rsidR="00006F2D">
        <w:rPr>
          <w:rFonts w:ascii="Palatino Linotype" w:hAnsi="Palatino Linotype" w:cs="Arial"/>
          <w:sz w:val="24"/>
          <w:szCs w:val="24"/>
        </w:rPr>
        <w:t>, siendo valorado también por el método del promedio ponderado</w:t>
      </w:r>
      <w:r w:rsidR="00006F2D" w:rsidRPr="00006F2D">
        <w:rPr>
          <w:rFonts w:ascii="Palatino Linotype" w:hAnsi="Palatino Linotype" w:cs="Arial"/>
          <w:sz w:val="24"/>
          <w:szCs w:val="24"/>
        </w:rPr>
        <w:t xml:space="preserve">. </w:t>
      </w:r>
      <w:r w:rsidR="00A017D1" w:rsidRPr="00006F2D">
        <w:rPr>
          <w:rFonts w:ascii="Palatino Linotype" w:hAnsi="Palatino Linotype" w:cs="Arial"/>
          <w:sz w:val="24"/>
          <w:szCs w:val="24"/>
        </w:rPr>
        <w:t xml:space="preserve">El costo de estos inventarios incluye, principalmente, los costos de </w:t>
      </w:r>
      <w:r w:rsidR="005D4EC1" w:rsidRPr="00006F2D">
        <w:rPr>
          <w:rFonts w:ascii="Palatino Linotype" w:hAnsi="Palatino Linotype" w:cs="Arial"/>
          <w:sz w:val="24"/>
          <w:szCs w:val="24"/>
        </w:rPr>
        <w:t xml:space="preserve">operaciones, </w:t>
      </w:r>
      <w:r w:rsidR="00A017D1" w:rsidRPr="00006F2D">
        <w:rPr>
          <w:rFonts w:ascii="Palatino Linotype" w:hAnsi="Palatino Linotype" w:cs="Arial"/>
          <w:sz w:val="24"/>
          <w:szCs w:val="24"/>
        </w:rPr>
        <w:t xml:space="preserve">transporte y otros costos necesarios para su venta y distribución.  </w:t>
      </w:r>
    </w:p>
    <w:p w:rsidR="001A3A08" w:rsidRDefault="001A3A08" w:rsidP="00006F2D">
      <w:pPr>
        <w:spacing w:after="0" w:line="360" w:lineRule="auto"/>
        <w:jc w:val="both"/>
        <w:rPr>
          <w:rFonts w:ascii="Palatino Linotype" w:hAnsi="Palatino Linotype" w:cs="Arial"/>
          <w:sz w:val="24"/>
          <w:szCs w:val="24"/>
        </w:rPr>
      </w:pPr>
    </w:p>
    <w:p w:rsidR="00204CE1" w:rsidRDefault="00CA696B" w:rsidP="00006F2D">
      <w:pPr>
        <w:spacing w:after="0" w:line="360" w:lineRule="auto"/>
        <w:jc w:val="both"/>
        <w:rPr>
          <w:rFonts w:ascii="Palatino Linotype" w:hAnsi="Palatino Linotype" w:cs="Arial"/>
          <w:b/>
          <w:sz w:val="24"/>
          <w:szCs w:val="24"/>
        </w:rPr>
      </w:pPr>
      <w:r w:rsidRPr="00CA696B">
        <w:rPr>
          <w:rFonts w:ascii="Palatino Linotype" w:hAnsi="Palatino Linotype" w:cs="Arial"/>
          <w:b/>
          <w:sz w:val="24"/>
          <w:szCs w:val="24"/>
        </w:rPr>
        <w:tab/>
        <w:t xml:space="preserve">b.- </w:t>
      </w:r>
      <w:r w:rsidR="00864F43">
        <w:rPr>
          <w:rFonts w:ascii="Palatino Linotype" w:hAnsi="Palatino Linotype" w:cs="Arial"/>
          <w:b/>
          <w:sz w:val="24"/>
          <w:szCs w:val="24"/>
        </w:rPr>
        <w:t>P</w:t>
      </w:r>
      <w:r w:rsidR="00204CE1">
        <w:rPr>
          <w:rFonts w:ascii="Palatino Linotype" w:hAnsi="Palatino Linotype" w:cs="Arial"/>
          <w:b/>
          <w:sz w:val="24"/>
          <w:szCs w:val="24"/>
        </w:rPr>
        <w:t>ropiedad, planta y equipo</w:t>
      </w:r>
    </w:p>
    <w:p w:rsidR="002B61A3" w:rsidRDefault="00204CE1" w:rsidP="007A527D">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Se interpreta que el </w:t>
      </w:r>
      <w:r w:rsidRPr="00204CE1">
        <w:rPr>
          <w:rFonts w:ascii="Palatino Linotype" w:hAnsi="Palatino Linotype" w:cs="Arial"/>
          <w:sz w:val="24"/>
          <w:szCs w:val="24"/>
        </w:rPr>
        <w:t xml:space="preserve">antecedente de la propiedad, planta y equipo se corresponde a la </w:t>
      </w:r>
      <w:r w:rsidR="00CA696B" w:rsidRPr="00204CE1">
        <w:rPr>
          <w:rFonts w:ascii="Palatino Linotype" w:hAnsi="Palatino Linotype" w:cs="Arial"/>
          <w:sz w:val="24"/>
          <w:szCs w:val="24"/>
        </w:rPr>
        <w:t>NIIF-6</w:t>
      </w:r>
      <w:r>
        <w:rPr>
          <w:rFonts w:ascii="Palatino Linotype" w:hAnsi="Palatino Linotype" w:cs="Arial"/>
          <w:sz w:val="24"/>
          <w:szCs w:val="24"/>
        </w:rPr>
        <w:t xml:space="preserve"> (2010</w:t>
      </w:r>
      <w:r w:rsidR="00CA696B" w:rsidRPr="00204CE1">
        <w:rPr>
          <w:rFonts w:ascii="Palatino Linotype" w:hAnsi="Palatino Linotype" w:cs="Arial"/>
          <w:sz w:val="24"/>
          <w:szCs w:val="24"/>
        </w:rPr>
        <w:t xml:space="preserve">): </w:t>
      </w:r>
      <w:r w:rsidR="00D840F1" w:rsidRPr="00204CE1">
        <w:rPr>
          <w:rFonts w:ascii="Palatino Linotype" w:hAnsi="Palatino Linotype" w:cs="Arial"/>
          <w:sz w:val="24"/>
          <w:szCs w:val="24"/>
        </w:rPr>
        <w:t>e</w:t>
      </w:r>
      <w:r w:rsidR="00CA696B" w:rsidRPr="00204CE1">
        <w:rPr>
          <w:rFonts w:ascii="Palatino Linotype" w:hAnsi="Palatino Linotype" w:cs="Arial"/>
          <w:sz w:val="24"/>
          <w:szCs w:val="24"/>
        </w:rPr>
        <w:t xml:space="preserve">xploración y </w:t>
      </w:r>
      <w:r w:rsidR="00D840F1" w:rsidRPr="00204CE1">
        <w:rPr>
          <w:rFonts w:ascii="Palatino Linotype" w:hAnsi="Palatino Linotype" w:cs="Arial"/>
          <w:sz w:val="24"/>
          <w:szCs w:val="24"/>
        </w:rPr>
        <w:t>e</w:t>
      </w:r>
      <w:r w:rsidR="00CA696B" w:rsidRPr="00204CE1">
        <w:rPr>
          <w:rFonts w:ascii="Palatino Linotype" w:hAnsi="Palatino Linotype" w:cs="Arial"/>
          <w:sz w:val="24"/>
          <w:szCs w:val="24"/>
        </w:rPr>
        <w:t xml:space="preserve">valuación de </w:t>
      </w:r>
      <w:r w:rsidR="00D840F1" w:rsidRPr="00204CE1">
        <w:rPr>
          <w:rFonts w:ascii="Palatino Linotype" w:hAnsi="Palatino Linotype" w:cs="Arial"/>
          <w:sz w:val="24"/>
          <w:szCs w:val="24"/>
        </w:rPr>
        <w:t>r</w:t>
      </w:r>
      <w:r w:rsidR="00CA696B" w:rsidRPr="00204CE1">
        <w:rPr>
          <w:rFonts w:ascii="Palatino Linotype" w:hAnsi="Palatino Linotype" w:cs="Arial"/>
          <w:sz w:val="24"/>
          <w:szCs w:val="24"/>
        </w:rPr>
        <w:t xml:space="preserve">ecursos </w:t>
      </w:r>
      <w:r w:rsidR="00D840F1" w:rsidRPr="00204CE1">
        <w:rPr>
          <w:rFonts w:ascii="Palatino Linotype" w:hAnsi="Palatino Linotype" w:cs="Arial"/>
          <w:sz w:val="24"/>
          <w:szCs w:val="24"/>
        </w:rPr>
        <w:t>m</w:t>
      </w:r>
      <w:r w:rsidR="00CA696B" w:rsidRPr="00204CE1">
        <w:rPr>
          <w:rFonts w:ascii="Palatino Linotype" w:hAnsi="Palatino Linotype" w:cs="Arial"/>
          <w:sz w:val="24"/>
          <w:szCs w:val="24"/>
        </w:rPr>
        <w:t>inerales</w:t>
      </w:r>
      <w:r>
        <w:rPr>
          <w:rFonts w:ascii="Palatino Linotype" w:hAnsi="Palatino Linotype" w:cs="Arial"/>
          <w:sz w:val="24"/>
          <w:szCs w:val="24"/>
        </w:rPr>
        <w:t xml:space="preserve">, donde se expone que </w:t>
      </w:r>
      <w:r w:rsidR="003E5400">
        <w:rPr>
          <w:rFonts w:ascii="Palatino Linotype" w:hAnsi="Palatino Linotype" w:cs="Arial"/>
          <w:sz w:val="24"/>
          <w:szCs w:val="24"/>
        </w:rPr>
        <w:t xml:space="preserve">el reconocimiento y medición de una exploración </w:t>
      </w:r>
      <w:r>
        <w:rPr>
          <w:rFonts w:ascii="Palatino Linotype" w:hAnsi="Palatino Linotype" w:cs="Arial"/>
          <w:sz w:val="24"/>
          <w:szCs w:val="24"/>
        </w:rPr>
        <w:t xml:space="preserve">mineral </w:t>
      </w:r>
      <w:r w:rsidR="003E5400">
        <w:rPr>
          <w:rFonts w:ascii="Palatino Linotype" w:hAnsi="Palatino Linotype" w:cs="Arial"/>
          <w:sz w:val="24"/>
          <w:szCs w:val="24"/>
        </w:rPr>
        <w:t>debe aplicarse cuando se ha obtenido el derecho legal de explorar un área determinada, y luego de ser demostrable la factibilidad técnica y comercial de la explotación.</w:t>
      </w:r>
      <w:r w:rsidR="00781CAE">
        <w:rPr>
          <w:rFonts w:ascii="Palatino Linotype" w:hAnsi="Palatino Linotype" w:cs="Arial"/>
          <w:sz w:val="24"/>
          <w:szCs w:val="24"/>
        </w:rPr>
        <w:t xml:space="preserve"> La medición de estas erogaciones</w:t>
      </w:r>
      <w:r w:rsidR="002B61A3">
        <w:rPr>
          <w:rFonts w:ascii="Palatino Linotype" w:hAnsi="Palatino Linotype" w:cs="Arial"/>
          <w:sz w:val="24"/>
          <w:szCs w:val="24"/>
        </w:rPr>
        <w:t xml:space="preserve"> se debe realizar por su costo histórico</w:t>
      </w:r>
      <w:r w:rsidR="00100C2A">
        <w:rPr>
          <w:rFonts w:ascii="Palatino Linotype" w:hAnsi="Palatino Linotype" w:cs="Arial"/>
          <w:sz w:val="24"/>
          <w:szCs w:val="24"/>
        </w:rPr>
        <w:t xml:space="preserve">, incluyendo alguna de las siguientes erogaciones: adquisición de derechos de exploración; estudios topográficos, geológicos, geoquímicos y geofísicos; perforaciones exploratorias; excavaciones; </w:t>
      </w:r>
      <w:r w:rsidR="00552A30">
        <w:rPr>
          <w:rFonts w:ascii="Palatino Linotype" w:hAnsi="Palatino Linotype" w:cs="Arial"/>
          <w:sz w:val="24"/>
          <w:szCs w:val="24"/>
        </w:rPr>
        <w:t xml:space="preserve">tomas de muestras; y otras actividades relacionadas con la evaluación técnica y viabilidad comercial de la extracción </w:t>
      </w:r>
      <w:r>
        <w:rPr>
          <w:rFonts w:ascii="Palatino Linotype" w:hAnsi="Palatino Linotype" w:cs="Arial"/>
          <w:sz w:val="24"/>
          <w:szCs w:val="24"/>
        </w:rPr>
        <w:t>mineral</w:t>
      </w:r>
      <w:r w:rsidR="00552A30">
        <w:rPr>
          <w:rFonts w:ascii="Palatino Linotype" w:hAnsi="Palatino Linotype" w:cs="Arial"/>
          <w:sz w:val="24"/>
          <w:szCs w:val="24"/>
        </w:rPr>
        <w:t>.</w:t>
      </w:r>
    </w:p>
    <w:p w:rsidR="00E6137D" w:rsidRDefault="00E6137D" w:rsidP="007A527D">
      <w:pPr>
        <w:spacing w:after="0" w:line="360" w:lineRule="auto"/>
        <w:jc w:val="both"/>
        <w:rPr>
          <w:rFonts w:ascii="Palatino Linotype" w:hAnsi="Palatino Linotype" w:cs="Arial"/>
          <w:sz w:val="24"/>
          <w:szCs w:val="24"/>
        </w:rPr>
      </w:pPr>
      <w:r>
        <w:rPr>
          <w:rFonts w:ascii="Palatino Linotype" w:hAnsi="Palatino Linotype" w:cs="Arial"/>
          <w:sz w:val="24"/>
          <w:szCs w:val="24"/>
        </w:rPr>
        <w:tab/>
        <w:t>Por lo tanto, la propiedad, planta y equipo en el sector extractivo petrolero venezolano coincide con lo expuesto en la NIIF 6, porque de acuerdo a</w:t>
      </w:r>
      <w:r w:rsidR="00462D96">
        <w:rPr>
          <w:rFonts w:ascii="Palatino Linotype" w:hAnsi="Palatino Linotype" w:cs="Arial"/>
          <w:sz w:val="24"/>
          <w:szCs w:val="24"/>
        </w:rPr>
        <w:t xml:space="preserve"> PDVSA (2013b) y</w:t>
      </w:r>
      <w:r>
        <w:rPr>
          <w:rFonts w:ascii="Palatino Linotype" w:hAnsi="Palatino Linotype" w:cs="Arial"/>
          <w:sz w:val="24"/>
          <w:szCs w:val="24"/>
        </w:rPr>
        <w:t xml:space="preserve"> PDVSA (1988), </w:t>
      </w:r>
      <w:r w:rsidR="00E44834">
        <w:rPr>
          <w:rFonts w:ascii="Palatino Linotype" w:hAnsi="Palatino Linotype" w:cs="Arial"/>
          <w:sz w:val="24"/>
          <w:szCs w:val="24"/>
        </w:rPr>
        <w:t xml:space="preserve">se develan </w:t>
      </w:r>
      <w:r w:rsidR="0078464B">
        <w:rPr>
          <w:rFonts w:ascii="Palatino Linotype" w:hAnsi="Palatino Linotype" w:cs="Arial"/>
          <w:sz w:val="24"/>
          <w:szCs w:val="24"/>
        </w:rPr>
        <w:t xml:space="preserve">tres </w:t>
      </w:r>
      <w:r w:rsidR="00E44834">
        <w:rPr>
          <w:rFonts w:ascii="Palatino Linotype" w:hAnsi="Palatino Linotype" w:cs="Arial"/>
          <w:sz w:val="24"/>
          <w:szCs w:val="24"/>
        </w:rPr>
        <w:t xml:space="preserve">momentos </w:t>
      </w:r>
      <w:r w:rsidR="0078464B">
        <w:rPr>
          <w:rFonts w:ascii="Palatino Linotype" w:hAnsi="Palatino Linotype" w:cs="Arial"/>
          <w:sz w:val="24"/>
          <w:szCs w:val="24"/>
        </w:rPr>
        <w:t>operacionales</w:t>
      </w:r>
      <w:r w:rsidR="00E44834">
        <w:rPr>
          <w:rFonts w:ascii="Palatino Linotype" w:hAnsi="Palatino Linotype" w:cs="Arial"/>
          <w:sz w:val="24"/>
          <w:szCs w:val="24"/>
        </w:rPr>
        <w:t>: construcción de pozos</w:t>
      </w:r>
      <w:r w:rsidR="0078464B">
        <w:rPr>
          <w:rFonts w:ascii="Palatino Linotype" w:hAnsi="Palatino Linotype" w:cs="Arial"/>
          <w:sz w:val="24"/>
          <w:szCs w:val="24"/>
        </w:rPr>
        <w:t>, pozos exploratorios</w:t>
      </w:r>
      <w:r w:rsidR="00E44834">
        <w:rPr>
          <w:rFonts w:ascii="Palatino Linotype" w:hAnsi="Palatino Linotype" w:cs="Arial"/>
          <w:sz w:val="24"/>
          <w:szCs w:val="24"/>
        </w:rPr>
        <w:t xml:space="preserve"> y pozos en desarrollo.</w:t>
      </w:r>
    </w:p>
    <w:p w:rsidR="00D663E7" w:rsidRDefault="00E6137D" w:rsidP="00D663E7">
      <w:pPr>
        <w:pStyle w:val="Prrafodelista"/>
        <w:numPr>
          <w:ilvl w:val="0"/>
          <w:numId w:val="15"/>
        </w:numPr>
        <w:spacing w:line="360" w:lineRule="auto"/>
        <w:ind w:left="0" w:firstLine="567"/>
        <w:rPr>
          <w:rFonts w:ascii="Palatino Linotype" w:hAnsi="Palatino Linotype" w:cs="Arial"/>
          <w:sz w:val="24"/>
          <w:szCs w:val="24"/>
        </w:rPr>
      </w:pPr>
      <w:r w:rsidRPr="0078464B">
        <w:rPr>
          <w:rFonts w:ascii="Palatino Linotype" w:hAnsi="Palatino Linotype" w:cs="Arial"/>
          <w:i/>
          <w:sz w:val="24"/>
          <w:szCs w:val="24"/>
        </w:rPr>
        <w:lastRenderedPageBreak/>
        <w:t>Construcción de pozos</w:t>
      </w:r>
      <w:r w:rsidRPr="0078464B">
        <w:rPr>
          <w:rFonts w:ascii="Palatino Linotype" w:hAnsi="Palatino Linotype" w:cs="Arial"/>
          <w:sz w:val="24"/>
          <w:szCs w:val="24"/>
        </w:rPr>
        <w:t>: Después de realizar estudios petrofísicos de esfuerzos exitosos que determinen la mayor probabilidad de encontrar petróleo en un yacimiento, se comienza a realizar la etapa de exploración, en el rubro de los activos fijos, específicamente en la cuenta "obras en progreso". Esta cuenta acumula los costos de materiales (tubos, válvulas, entre otros) y de mano de obra especializada, así como también de otros costos (alquiler de taladros de perforación, entre otros) que ayuden al mismo, como la compra de propiedades donde se realizará la perforación y construcción del pozo.</w:t>
      </w:r>
    </w:p>
    <w:p w:rsidR="00D663E7" w:rsidRPr="00D663E7" w:rsidRDefault="00E6137D" w:rsidP="00D663E7">
      <w:pPr>
        <w:pStyle w:val="Prrafodelista"/>
        <w:numPr>
          <w:ilvl w:val="0"/>
          <w:numId w:val="15"/>
        </w:numPr>
        <w:spacing w:line="360" w:lineRule="auto"/>
        <w:ind w:left="0" w:firstLine="567"/>
        <w:rPr>
          <w:rFonts w:ascii="Palatino Linotype" w:hAnsi="Palatino Linotype" w:cs="Arial"/>
          <w:sz w:val="24"/>
          <w:szCs w:val="24"/>
        </w:rPr>
      </w:pPr>
      <w:r w:rsidRPr="00D663E7">
        <w:rPr>
          <w:rFonts w:ascii="Palatino Linotype" w:hAnsi="Palatino Linotype" w:cs="Arial"/>
          <w:i/>
          <w:sz w:val="24"/>
          <w:szCs w:val="24"/>
        </w:rPr>
        <w:t>Pozos exploratorios</w:t>
      </w:r>
      <w:r w:rsidRPr="00D663E7">
        <w:rPr>
          <w:rFonts w:ascii="Palatino Linotype" w:hAnsi="Palatino Linotype" w:cs="Arial"/>
          <w:sz w:val="24"/>
          <w:szCs w:val="24"/>
        </w:rPr>
        <w:t>: Luego que se culmina la etapa de construcción, los costos de “obras en progreso” (PDVSA) se trasladan a “pozos exploratorios”, cuando un yacimiento se perfora por primera vez, con la finalidad de determinar si son comerciales (que emerja petróleo y no sea un pozo seco). Luego de un período aproximado a un año, el pozo cambia su denominación a “pozo de desarrollo” (desarrolla petróleo continuamente), trasladando sus costos de exploración a la nueva denominación. De lo contrario, si el pozo no es comercial se</w:t>
      </w:r>
      <w:r w:rsidR="00D663E7" w:rsidRPr="00D663E7">
        <w:rPr>
          <w:rFonts w:ascii="Palatino Linotype" w:hAnsi="Palatino Linotype" w:cs="Arial"/>
          <w:sz w:val="24"/>
          <w:szCs w:val="24"/>
        </w:rPr>
        <w:t xml:space="preserve"> imputa a gastos de exploración. Por lo tanto, se interpreta que una vez que el pozo sea comercial, se procede con el desarrollo de los recursos minerales, y no se reconocerán como costos de exploración, por lo tanto, pasarán a formar parte de los activos de la propiedad, planta y equipo expuestos en </w:t>
      </w:r>
      <w:r w:rsidR="007043AB">
        <w:rPr>
          <w:rFonts w:ascii="Palatino Linotype" w:hAnsi="Palatino Linotype" w:cs="Arial"/>
          <w:sz w:val="24"/>
          <w:szCs w:val="24"/>
        </w:rPr>
        <w:t xml:space="preserve">el alcance de la </w:t>
      </w:r>
      <w:r w:rsidR="00D663E7" w:rsidRPr="00D663E7">
        <w:rPr>
          <w:rFonts w:ascii="Palatino Linotype" w:hAnsi="Palatino Linotype" w:cs="Arial"/>
          <w:sz w:val="24"/>
          <w:szCs w:val="24"/>
        </w:rPr>
        <w:t>la NIC-16</w:t>
      </w:r>
      <w:r w:rsidR="00D663E7">
        <w:rPr>
          <w:rFonts w:ascii="Palatino Linotype" w:hAnsi="Palatino Linotype" w:cs="Arial"/>
          <w:sz w:val="24"/>
          <w:szCs w:val="24"/>
        </w:rPr>
        <w:t>: Propiedad, planta y equipo</w:t>
      </w:r>
      <w:r w:rsidR="00D663E7" w:rsidRPr="00D663E7">
        <w:rPr>
          <w:rFonts w:ascii="Palatino Linotype" w:hAnsi="Palatino Linotype" w:cs="Arial"/>
          <w:sz w:val="24"/>
          <w:szCs w:val="24"/>
        </w:rPr>
        <w:t>.</w:t>
      </w:r>
    </w:p>
    <w:p w:rsidR="00E44834" w:rsidRPr="00D663E7" w:rsidRDefault="00E44834" w:rsidP="00D663E7">
      <w:pPr>
        <w:pStyle w:val="Prrafodelista"/>
        <w:numPr>
          <w:ilvl w:val="0"/>
          <w:numId w:val="15"/>
        </w:numPr>
        <w:spacing w:line="360" w:lineRule="auto"/>
        <w:ind w:left="0" w:firstLine="567"/>
        <w:rPr>
          <w:rFonts w:ascii="Palatino Linotype" w:hAnsi="Palatino Linotype" w:cs="Arial"/>
          <w:sz w:val="24"/>
          <w:szCs w:val="24"/>
        </w:rPr>
      </w:pPr>
      <w:r w:rsidRPr="00D663E7">
        <w:rPr>
          <w:rFonts w:ascii="Palatino Linotype" w:hAnsi="Palatino Linotype" w:cs="Arial"/>
          <w:i/>
          <w:sz w:val="24"/>
          <w:szCs w:val="24"/>
        </w:rPr>
        <w:t>Pozos de desarrollos</w:t>
      </w:r>
      <w:r w:rsidRPr="00D663E7">
        <w:rPr>
          <w:rFonts w:ascii="Palatino Linotype" w:hAnsi="Palatino Linotype" w:cs="Arial"/>
          <w:sz w:val="24"/>
          <w:szCs w:val="24"/>
        </w:rPr>
        <w:t xml:space="preserve">: cuando existe seguridad de que existe petróleo en un yacimiento porque ya hay evidencias de un pozo exploratorio, los pozos que se construyen después del primer pozo exploratorio convertido en desarrollo, se denominan pozos de desarrollo. Sólo los pozos de desarrollo </w:t>
      </w:r>
      <w:r w:rsidRPr="00D663E7">
        <w:rPr>
          <w:rFonts w:ascii="Palatino Linotype" w:hAnsi="Palatino Linotype" w:cs="Arial"/>
          <w:sz w:val="24"/>
          <w:szCs w:val="24"/>
        </w:rPr>
        <w:lastRenderedPageBreak/>
        <w:t>se deprecian y amortizan.</w:t>
      </w:r>
      <w:r w:rsidR="0078464B" w:rsidRPr="00D663E7">
        <w:rPr>
          <w:rFonts w:ascii="Palatino Linotype" w:hAnsi="Palatino Linotype" w:cs="Arial"/>
          <w:sz w:val="24"/>
          <w:szCs w:val="24"/>
        </w:rPr>
        <w:t xml:space="preserve"> </w:t>
      </w:r>
      <w:r w:rsidRPr="00D663E7">
        <w:rPr>
          <w:rFonts w:ascii="Palatino Linotype" w:hAnsi="Palatino Linotype" w:cs="Arial"/>
          <w:sz w:val="24"/>
          <w:szCs w:val="24"/>
        </w:rPr>
        <w:t>La valoración de este activo en el sector extractivo petrolero venezolano comprende el costo neto de depreciación acumulada y pérdidas por deterioro.</w:t>
      </w:r>
    </w:p>
    <w:p w:rsidR="00176A05" w:rsidRDefault="00E44834" w:rsidP="00176A05">
      <w:pPr>
        <w:autoSpaceDE w:val="0"/>
        <w:autoSpaceDN w:val="0"/>
        <w:adjustRightInd w:val="0"/>
        <w:spacing w:after="0" w:line="360" w:lineRule="auto"/>
        <w:ind w:firstLine="708"/>
        <w:jc w:val="both"/>
        <w:rPr>
          <w:rFonts w:ascii="Palatino Linotype" w:hAnsi="Palatino Linotype" w:cs="Arial"/>
          <w:sz w:val="24"/>
          <w:szCs w:val="24"/>
        </w:rPr>
      </w:pPr>
      <w:r w:rsidRPr="00F12446">
        <w:rPr>
          <w:rFonts w:ascii="Palatino Linotype" w:hAnsi="Palatino Linotype" w:cs="Arial"/>
          <w:sz w:val="24"/>
          <w:szCs w:val="24"/>
        </w:rPr>
        <w:t xml:space="preserve">El reconocimiento </w:t>
      </w:r>
      <w:r w:rsidR="00176A05">
        <w:rPr>
          <w:rFonts w:ascii="Palatino Linotype" w:hAnsi="Palatino Linotype" w:cs="Arial"/>
          <w:sz w:val="24"/>
          <w:szCs w:val="24"/>
        </w:rPr>
        <w:t>estará comprendido si se obtienen beneficios económicos en el futuro y si el costo del act</w:t>
      </w:r>
      <w:r w:rsidR="00705F08">
        <w:rPr>
          <w:rFonts w:ascii="Palatino Linotype" w:hAnsi="Palatino Linotype" w:cs="Arial"/>
          <w:sz w:val="24"/>
          <w:szCs w:val="24"/>
        </w:rPr>
        <w:t xml:space="preserve">ivo pueda medirse con facilidad, y los componentes del costo estarán sujetos a los </w:t>
      </w:r>
      <w:r w:rsidR="00AA0EBC">
        <w:rPr>
          <w:rFonts w:ascii="Palatino Linotype" w:hAnsi="Palatino Linotype" w:cs="Arial"/>
          <w:sz w:val="24"/>
          <w:szCs w:val="24"/>
        </w:rPr>
        <w:t>montos expresados en los pozos exploratorios que se trasladan a los pozos en desarrollo.</w:t>
      </w:r>
    </w:p>
    <w:p w:rsidR="002F7BC1" w:rsidRDefault="002F7BC1" w:rsidP="0059690D">
      <w:pPr>
        <w:autoSpaceDE w:val="0"/>
        <w:autoSpaceDN w:val="0"/>
        <w:adjustRightInd w:val="0"/>
        <w:spacing w:after="0" w:line="360" w:lineRule="auto"/>
        <w:ind w:firstLine="708"/>
        <w:jc w:val="both"/>
        <w:rPr>
          <w:rFonts w:ascii="Palatino Linotype" w:hAnsi="Palatino Linotype" w:cs="Arial"/>
          <w:b/>
          <w:sz w:val="24"/>
          <w:szCs w:val="24"/>
        </w:rPr>
      </w:pPr>
    </w:p>
    <w:p w:rsidR="0048293B" w:rsidRDefault="0059690D" w:rsidP="0059690D">
      <w:pPr>
        <w:autoSpaceDE w:val="0"/>
        <w:autoSpaceDN w:val="0"/>
        <w:adjustRightInd w:val="0"/>
        <w:spacing w:after="0" w:line="360" w:lineRule="auto"/>
        <w:ind w:firstLine="708"/>
        <w:jc w:val="both"/>
        <w:rPr>
          <w:rFonts w:ascii="Palatino Linotype" w:hAnsi="Palatino Linotype" w:cs="Arial"/>
          <w:b/>
          <w:sz w:val="24"/>
          <w:szCs w:val="24"/>
        </w:rPr>
      </w:pPr>
      <w:r>
        <w:rPr>
          <w:rFonts w:ascii="Palatino Linotype" w:hAnsi="Palatino Linotype" w:cs="Arial"/>
          <w:b/>
          <w:sz w:val="24"/>
          <w:szCs w:val="24"/>
        </w:rPr>
        <w:t>c</w:t>
      </w:r>
      <w:r w:rsidR="00DA5537">
        <w:rPr>
          <w:rFonts w:ascii="Palatino Linotype" w:hAnsi="Palatino Linotype" w:cs="Arial"/>
          <w:b/>
          <w:sz w:val="24"/>
          <w:szCs w:val="24"/>
        </w:rPr>
        <w:t xml:space="preserve">.- </w:t>
      </w:r>
      <w:r w:rsidR="0048293B" w:rsidRPr="00F12446">
        <w:rPr>
          <w:rFonts w:ascii="Palatino Linotype" w:hAnsi="Palatino Linotype" w:cs="Arial"/>
          <w:b/>
          <w:sz w:val="24"/>
          <w:szCs w:val="24"/>
        </w:rPr>
        <w:t>Depreciación</w:t>
      </w:r>
    </w:p>
    <w:p w:rsidR="00397C14" w:rsidRPr="00D73298" w:rsidRDefault="00A624F1" w:rsidP="003C3D3C">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Para </w:t>
      </w:r>
      <w:r w:rsidR="00D73298" w:rsidRPr="00D73298">
        <w:rPr>
          <w:rFonts w:ascii="Palatino Linotype" w:hAnsi="Palatino Linotype" w:cs="Arial"/>
          <w:sz w:val="24"/>
          <w:szCs w:val="24"/>
        </w:rPr>
        <w:t>PDVSA (2013b)</w:t>
      </w:r>
      <w:r>
        <w:rPr>
          <w:rFonts w:ascii="Palatino Linotype" w:hAnsi="Palatino Linotype" w:cs="Arial"/>
          <w:sz w:val="24"/>
          <w:szCs w:val="24"/>
        </w:rPr>
        <w:t xml:space="preserve"> </w:t>
      </w:r>
      <w:r w:rsidR="005B0C62">
        <w:rPr>
          <w:rFonts w:ascii="Palatino Linotype" w:hAnsi="Palatino Linotype" w:cs="Arial"/>
          <w:sz w:val="24"/>
          <w:szCs w:val="24"/>
        </w:rPr>
        <w:t>l</w:t>
      </w:r>
      <w:r w:rsidR="00397C14" w:rsidRPr="00D73298">
        <w:rPr>
          <w:rFonts w:ascii="Palatino Linotype" w:hAnsi="Palatino Linotype" w:cs="Arial"/>
          <w:sz w:val="24"/>
          <w:szCs w:val="24"/>
        </w:rPr>
        <w:t xml:space="preserve">a depreciación de los costos capitalizados a los pozos e instalaciones para la producción de petróleo crudo y gas, son determinadas según el método de unidades de producción por campo, usando como base las reservas probadas desarrolladas, las cuales comprenden las cantidades de petróleo crudo y gas que pueden ser recuperadas de los pozos existentes, con equipos y métodos actualmente en uso. Las tasas usadas se revisan anualmente, con base en un estudio de reservas, y se aplican en forma </w:t>
      </w:r>
      <w:r>
        <w:rPr>
          <w:rFonts w:ascii="Palatino Linotype" w:hAnsi="Palatino Linotype" w:cs="Arial"/>
          <w:sz w:val="24"/>
          <w:szCs w:val="24"/>
        </w:rPr>
        <w:t>retroactiva al inicio del año, lo cual coincide con la NIC-16 y la NIC-36 (2010): deterioro del valor de los activos.</w:t>
      </w:r>
    </w:p>
    <w:p w:rsidR="002F7BC1" w:rsidRDefault="002F7BC1" w:rsidP="003C3D3C">
      <w:pPr>
        <w:spacing w:after="0" w:line="360" w:lineRule="auto"/>
        <w:ind w:firstLine="708"/>
        <w:jc w:val="both"/>
        <w:rPr>
          <w:rFonts w:ascii="Palatino Linotype" w:hAnsi="Palatino Linotype" w:cs="Arial"/>
          <w:b/>
          <w:sz w:val="24"/>
          <w:szCs w:val="24"/>
        </w:rPr>
      </w:pPr>
    </w:p>
    <w:p w:rsidR="0048293B" w:rsidRPr="00F12446" w:rsidRDefault="004F029C" w:rsidP="003C3D3C">
      <w:pPr>
        <w:spacing w:after="0" w:line="360" w:lineRule="auto"/>
        <w:ind w:firstLine="708"/>
        <w:jc w:val="both"/>
        <w:rPr>
          <w:rFonts w:ascii="Palatino Linotype" w:hAnsi="Palatino Linotype" w:cs="Arial"/>
          <w:b/>
          <w:sz w:val="24"/>
          <w:szCs w:val="24"/>
        </w:rPr>
      </w:pPr>
      <w:r>
        <w:rPr>
          <w:rFonts w:ascii="Palatino Linotype" w:hAnsi="Palatino Linotype" w:cs="Arial"/>
          <w:b/>
          <w:sz w:val="24"/>
          <w:szCs w:val="24"/>
        </w:rPr>
        <w:t xml:space="preserve">d.- </w:t>
      </w:r>
      <w:r w:rsidR="0048293B" w:rsidRPr="00F12446">
        <w:rPr>
          <w:rFonts w:ascii="Palatino Linotype" w:hAnsi="Palatino Linotype" w:cs="Arial"/>
          <w:b/>
          <w:sz w:val="24"/>
          <w:szCs w:val="24"/>
        </w:rPr>
        <w:t xml:space="preserve">Beneficios a </w:t>
      </w:r>
      <w:r w:rsidR="00EC2B6D">
        <w:rPr>
          <w:rFonts w:ascii="Palatino Linotype" w:hAnsi="Palatino Linotype" w:cs="Arial"/>
          <w:b/>
          <w:sz w:val="24"/>
          <w:szCs w:val="24"/>
        </w:rPr>
        <w:t xml:space="preserve">los </w:t>
      </w:r>
      <w:r w:rsidR="0048293B" w:rsidRPr="00F12446">
        <w:rPr>
          <w:rFonts w:ascii="Palatino Linotype" w:hAnsi="Palatino Linotype" w:cs="Arial"/>
          <w:b/>
          <w:sz w:val="24"/>
          <w:szCs w:val="24"/>
        </w:rPr>
        <w:t>empleados</w:t>
      </w:r>
    </w:p>
    <w:p w:rsidR="006C104E" w:rsidRPr="00422E66" w:rsidRDefault="008E7588" w:rsidP="00D42F31">
      <w:pPr>
        <w:autoSpaceDE w:val="0"/>
        <w:autoSpaceDN w:val="0"/>
        <w:adjustRightInd w:val="0"/>
        <w:spacing w:after="0" w:line="360" w:lineRule="auto"/>
        <w:jc w:val="both"/>
        <w:rPr>
          <w:rFonts w:ascii="Palatino Linotype" w:hAnsi="Palatino Linotype" w:cs="Arial"/>
          <w:sz w:val="24"/>
          <w:szCs w:val="24"/>
        </w:rPr>
      </w:pPr>
      <w:r>
        <w:rPr>
          <w:rFonts w:ascii="Palatino Linotype" w:hAnsi="Palatino Linotype" w:cs="Arial"/>
          <w:sz w:val="24"/>
          <w:szCs w:val="24"/>
        </w:rPr>
        <w:t>Para PDVSA (2013b) l</w:t>
      </w:r>
      <w:r w:rsidR="00D42F31" w:rsidRPr="00422E66">
        <w:rPr>
          <w:rFonts w:ascii="Palatino Linotype" w:hAnsi="Palatino Linotype" w:cs="Arial"/>
          <w:sz w:val="24"/>
          <w:szCs w:val="24"/>
        </w:rPr>
        <w:t xml:space="preserve">a obligación </w:t>
      </w:r>
      <w:r>
        <w:rPr>
          <w:rFonts w:ascii="Palatino Linotype" w:hAnsi="Palatino Linotype" w:cs="Arial"/>
          <w:sz w:val="24"/>
          <w:szCs w:val="24"/>
        </w:rPr>
        <w:t xml:space="preserve">del sector extractivo petrolero venezolano </w:t>
      </w:r>
      <w:r w:rsidR="00D42F31" w:rsidRPr="00422E66">
        <w:rPr>
          <w:rFonts w:ascii="Palatino Linotype" w:hAnsi="Palatino Linotype" w:cs="Arial"/>
          <w:sz w:val="24"/>
          <w:szCs w:val="24"/>
        </w:rPr>
        <w:t xml:space="preserve">con respecto a los beneficios de prestaciones sociales, </w:t>
      </w:r>
      <w:r>
        <w:rPr>
          <w:rFonts w:ascii="Palatino Linotype" w:hAnsi="Palatino Linotype" w:cs="Arial"/>
          <w:sz w:val="24"/>
          <w:szCs w:val="24"/>
        </w:rPr>
        <w:t xml:space="preserve">está sujeta a los </w:t>
      </w:r>
      <w:r w:rsidR="00D42F31" w:rsidRPr="00422E66">
        <w:rPr>
          <w:rFonts w:ascii="Palatino Linotype" w:hAnsi="Palatino Linotype" w:cs="Arial"/>
          <w:sz w:val="24"/>
          <w:szCs w:val="24"/>
        </w:rPr>
        <w:t>contra</w:t>
      </w:r>
      <w:r w:rsidR="00D42F31" w:rsidRPr="002F7BC1">
        <w:rPr>
          <w:rFonts w:ascii="Palatino Linotype" w:hAnsi="Palatino Linotype" w:cs="Arial"/>
          <w:sz w:val="24"/>
          <w:szCs w:val="24"/>
        </w:rPr>
        <w:t xml:space="preserve">tos colectivos vigentes y en la Ley Orgánica del Trabajo, los Trabajadores y las Trabajadoras </w:t>
      </w:r>
      <w:r w:rsidRPr="002F7BC1">
        <w:rPr>
          <w:rFonts w:ascii="Palatino Linotype" w:hAnsi="Palatino Linotype" w:cs="Arial"/>
          <w:sz w:val="24"/>
          <w:szCs w:val="24"/>
        </w:rPr>
        <w:t xml:space="preserve">– </w:t>
      </w:r>
      <w:r w:rsidR="00D42F31" w:rsidRPr="002F7BC1">
        <w:rPr>
          <w:rFonts w:ascii="Palatino Linotype" w:hAnsi="Palatino Linotype" w:cs="Arial"/>
          <w:sz w:val="24"/>
          <w:szCs w:val="24"/>
        </w:rPr>
        <w:t>LOTTT</w:t>
      </w:r>
      <w:r w:rsidRPr="002F7BC1">
        <w:rPr>
          <w:rFonts w:ascii="Palatino Linotype" w:hAnsi="Palatino Linotype" w:cs="Arial"/>
          <w:sz w:val="24"/>
          <w:szCs w:val="24"/>
        </w:rPr>
        <w:t xml:space="preserve"> (2012)</w:t>
      </w:r>
      <w:r w:rsidR="00D42F31" w:rsidRPr="002F7BC1">
        <w:rPr>
          <w:rFonts w:ascii="Palatino Linotype" w:hAnsi="Palatino Linotype" w:cs="Arial"/>
          <w:sz w:val="24"/>
          <w:szCs w:val="24"/>
        </w:rPr>
        <w:t xml:space="preserve">, y con características de un </w:t>
      </w:r>
      <w:r w:rsidR="00D42F31" w:rsidRPr="002F7BC1">
        <w:rPr>
          <w:rFonts w:ascii="Palatino Linotype" w:hAnsi="Palatino Linotype" w:cs="Arial"/>
          <w:sz w:val="24"/>
          <w:szCs w:val="24"/>
        </w:rPr>
        <w:lastRenderedPageBreak/>
        <w:t>plan d</w:t>
      </w:r>
      <w:r w:rsidR="00D42F31" w:rsidRPr="00422E66">
        <w:rPr>
          <w:rFonts w:ascii="Palatino Linotype" w:hAnsi="Palatino Linotype" w:cs="Arial"/>
          <w:sz w:val="24"/>
          <w:szCs w:val="24"/>
        </w:rPr>
        <w:t>e beneficios definidos de conformidad con la NIC 19</w:t>
      </w:r>
      <w:r w:rsidR="00EC2B6D">
        <w:rPr>
          <w:rFonts w:ascii="Palatino Linotype" w:hAnsi="Palatino Linotype" w:cs="Arial"/>
          <w:sz w:val="24"/>
          <w:szCs w:val="24"/>
        </w:rPr>
        <w:t xml:space="preserve">: </w:t>
      </w:r>
      <w:r w:rsidR="00D42F31" w:rsidRPr="00422E66">
        <w:rPr>
          <w:rFonts w:ascii="Palatino Linotype" w:hAnsi="Palatino Linotype" w:cs="Arial"/>
          <w:sz w:val="24"/>
          <w:szCs w:val="24"/>
        </w:rPr>
        <w:t xml:space="preserve">Beneficios a los </w:t>
      </w:r>
      <w:r w:rsidR="00EC2B6D">
        <w:rPr>
          <w:rFonts w:ascii="Palatino Linotype" w:hAnsi="Palatino Linotype" w:cs="Arial"/>
          <w:sz w:val="24"/>
          <w:szCs w:val="24"/>
        </w:rPr>
        <w:t>e</w:t>
      </w:r>
      <w:r w:rsidR="00D42F31" w:rsidRPr="00422E66">
        <w:rPr>
          <w:rFonts w:ascii="Palatino Linotype" w:hAnsi="Palatino Linotype" w:cs="Arial"/>
          <w:sz w:val="24"/>
          <w:szCs w:val="24"/>
        </w:rPr>
        <w:t>mpleados</w:t>
      </w:r>
      <w:r w:rsidR="00E309B2">
        <w:rPr>
          <w:rFonts w:ascii="Palatino Linotype" w:hAnsi="Palatino Linotype" w:cs="Arial"/>
          <w:sz w:val="24"/>
          <w:szCs w:val="24"/>
        </w:rPr>
        <w:t>.</w:t>
      </w:r>
    </w:p>
    <w:p w:rsidR="00245D33" w:rsidRDefault="00C02E8E" w:rsidP="005B3505">
      <w:pPr>
        <w:autoSpaceDE w:val="0"/>
        <w:autoSpaceDN w:val="0"/>
        <w:adjustRightInd w:val="0"/>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t xml:space="preserve">El sector extractivo petrolero venezolano, </w:t>
      </w:r>
      <w:r w:rsidR="00D42F31" w:rsidRPr="00422E66">
        <w:rPr>
          <w:rFonts w:ascii="Palatino Linotype" w:hAnsi="Palatino Linotype" w:cs="Arial"/>
          <w:sz w:val="24"/>
          <w:szCs w:val="24"/>
        </w:rPr>
        <w:t xml:space="preserve">reconoció la modificación de éste beneficio definido en los estados financieros consolidados </w:t>
      </w:r>
      <w:r>
        <w:rPr>
          <w:rFonts w:ascii="Palatino Linotype" w:hAnsi="Palatino Linotype" w:cs="Arial"/>
          <w:sz w:val="24"/>
          <w:szCs w:val="24"/>
        </w:rPr>
        <w:t xml:space="preserve">a partir del </w:t>
      </w:r>
      <w:r w:rsidR="00D42F31" w:rsidRPr="00422E66">
        <w:rPr>
          <w:rFonts w:ascii="Palatino Linotype" w:hAnsi="Palatino Linotype" w:cs="Arial"/>
          <w:sz w:val="24"/>
          <w:szCs w:val="24"/>
        </w:rPr>
        <w:t xml:space="preserve">31 de diciembre  de 2012. La mayor parte de las prestaciones sociales han sido depositadas en cuentas de fideicomiso a favor de los trabajadores. En la medida en que dichas mejoras en los beneficios sean un derecho adquirido irrevocable después de su aprobación, el </w:t>
      </w:r>
      <w:r w:rsidR="00646695">
        <w:rPr>
          <w:rFonts w:ascii="Palatino Linotype" w:hAnsi="Palatino Linotype" w:cs="Arial"/>
          <w:sz w:val="24"/>
          <w:szCs w:val="24"/>
        </w:rPr>
        <w:t xml:space="preserve">costo </w:t>
      </w:r>
      <w:r w:rsidR="00D42F31" w:rsidRPr="00422E66">
        <w:rPr>
          <w:rFonts w:ascii="Palatino Linotype" w:hAnsi="Palatino Linotype" w:cs="Arial"/>
          <w:sz w:val="24"/>
          <w:szCs w:val="24"/>
        </w:rPr>
        <w:t xml:space="preserve">se reconoce de manera inmediata, en los resultados integrales. </w:t>
      </w:r>
    </w:p>
    <w:p w:rsidR="000C1233" w:rsidRDefault="000C1233" w:rsidP="004411F4">
      <w:pPr>
        <w:spacing w:after="0" w:line="360" w:lineRule="auto"/>
        <w:jc w:val="center"/>
        <w:rPr>
          <w:rFonts w:ascii="Palatino Linotype" w:hAnsi="Palatino Linotype" w:cs="Arial"/>
          <w:b/>
          <w:sz w:val="24"/>
          <w:szCs w:val="24"/>
        </w:rPr>
      </w:pPr>
    </w:p>
    <w:p w:rsidR="000251C1" w:rsidRDefault="004411F4" w:rsidP="004411F4">
      <w:pPr>
        <w:spacing w:after="0" w:line="360" w:lineRule="auto"/>
        <w:jc w:val="center"/>
        <w:rPr>
          <w:rFonts w:ascii="Palatino Linotype" w:hAnsi="Palatino Linotype" w:cs="Arial"/>
          <w:b/>
          <w:sz w:val="24"/>
          <w:szCs w:val="24"/>
        </w:rPr>
      </w:pPr>
      <w:r>
        <w:rPr>
          <w:rFonts w:ascii="Palatino Linotype" w:hAnsi="Palatino Linotype" w:cs="Arial"/>
          <w:b/>
          <w:sz w:val="24"/>
          <w:szCs w:val="24"/>
        </w:rPr>
        <w:t xml:space="preserve">Hallazgos de la transición de los criterios de optimización </w:t>
      </w:r>
    </w:p>
    <w:p w:rsidR="004411F4" w:rsidRDefault="000251C1" w:rsidP="004411F4">
      <w:pPr>
        <w:spacing w:after="0" w:line="360" w:lineRule="auto"/>
        <w:jc w:val="center"/>
        <w:rPr>
          <w:rFonts w:ascii="Palatino Linotype" w:hAnsi="Palatino Linotype" w:cs="Arial"/>
          <w:b/>
          <w:sz w:val="24"/>
          <w:szCs w:val="24"/>
        </w:rPr>
      </w:pPr>
      <w:proofErr w:type="gramStart"/>
      <w:r>
        <w:rPr>
          <w:rFonts w:ascii="Palatino Linotype" w:hAnsi="Palatino Linotype" w:cs="Arial"/>
          <w:b/>
          <w:sz w:val="24"/>
          <w:szCs w:val="24"/>
        </w:rPr>
        <w:t>a</w:t>
      </w:r>
      <w:proofErr w:type="gramEnd"/>
      <w:r>
        <w:rPr>
          <w:rFonts w:ascii="Palatino Linotype" w:hAnsi="Palatino Linotype" w:cs="Arial"/>
          <w:b/>
          <w:sz w:val="24"/>
          <w:szCs w:val="24"/>
        </w:rPr>
        <w:t xml:space="preserve"> costos emergentes</w:t>
      </w:r>
    </w:p>
    <w:p w:rsidR="00555FF6" w:rsidRDefault="00555FF6" w:rsidP="004411F4">
      <w:pPr>
        <w:spacing w:after="0" w:line="360" w:lineRule="auto"/>
        <w:jc w:val="center"/>
        <w:rPr>
          <w:rFonts w:ascii="Palatino Linotype" w:hAnsi="Palatino Linotype" w:cs="Arial"/>
          <w:b/>
          <w:sz w:val="24"/>
          <w:szCs w:val="24"/>
        </w:rPr>
      </w:pPr>
    </w:p>
    <w:p w:rsidR="004411F4" w:rsidRDefault="000251C1" w:rsidP="0086448D">
      <w:pPr>
        <w:spacing w:after="0" w:line="360" w:lineRule="auto"/>
        <w:jc w:val="both"/>
        <w:rPr>
          <w:rFonts w:ascii="Palatino Linotype" w:hAnsi="Palatino Linotype" w:cs="Arial"/>
          <w:sz w:val="24"/>
          <w:szCs w:val="24"/>
        </w:rPr>
      </w:pPr>
      <w:r w:rsidRPr="000251C1">
        <w:rPr>
          <w:rFonts w:ascii="Palatino Linotype" w:hAnsi="Palatino Linotype" w:cs="Arial"/>
          <w:sz w:val="24"/>
          <w:szCs w:val="24"/>
        </w:rPr>
        <w:t>Los</w:t>
      </w:r>
      <w:r>
        <w:rPr>
          <w:rFonts w:ascii="Palatino Linotype" w:hAnsi="Palatino Linotype" w:cs="Arial"/>
          <w:sz w:val="24"/>
          <w:szCs w:val="24"/>
        </w:rPr>
        <w:t xml:space="preserve"> hallazgos fundamentales de la transición de los criterios de optimización de costos a costos emergentes develan debilidades de las normas y leyes contables, por lo tanto, se propone al constructo </w:t>
      </w:r>
      <w:proofErr w:type="spellStart"/>
      <w:r w:rsidR="00C70FB6">
        <w:rPr>
          <w:rFonts w:ascii="Palatino Linotype" w:hAnsi="Palatino Linotype" w:cs="Arial"/>
          <w:sz w:val="24"/>
          <w:szCs w:val="24"/>
        </w:rPr>
        <w:t>transnormativo</w:t>
      </w:r>
      <w:proofErr w:type="spellEnd"/>
      <w:r w:rsidR="00C70FB6">
        <w:rPr>
          <w:rFonts w:ascii="Palatino Linotype" w:hAnsi="Palatino Linotype" w:cs="Arial"/>
          <w:sz w:val="24"/>
          <w:szCs w:val="24"/>
        </w:rPr>
        <w:t xml:space="preserve"> </w:t>
      </w:r>
      <w:r>
        <w:rPr>
          <w:rFonts w:ascii="Palatino Linotype" w:hAnsi="Palatino Linotype" w:cs="Arial"/>
          <w:sz w:val="24"/>
          <w:szCs w:val="24"/>
        </w:rPr>
        <w:t>como fundamento emergente de los costos para su optimización.</w:t>
      </w:r>
    </w:p>
    <w:p w:rsidR="000251C1" w:rsidRPr="000251C1" w:rsidRDefault="000251C1" w:rsidP="00C33D9D">
      <w:pPr>
        <w:spacing w:after="0" w:line="360" w:lineRule="auto"/>
        <w:jc w:val="both"/>
        <w:rPr>
          <w:rFonts w:ascii="Palatino Linotype" w:hAnsi="Palatino Linotype" w:cs="Arial"/>
          <w:sz w:val="24"/>
          <w:szCs w:val="24"/>
        </w:rPr>
      </w:pPr>
    </w:p>
    <w:p w:rsidR="00C33D9D" w:rsidRDefault="0048293B" w:rsidP="00C33D9D">
      <w:pPr>
        <w:spacing w:after="0" w:line="360" w:lineRule="auto"/>
        <w:jc w:val="center"/>
        <w:rPr>
          <w:rFonts w:ascii="Palatino Linotype" w:hAnsi="Palatino Linotype" w:cs="Arial"/>
          <w:b/>
          <w:i/>
          <w:sz w:val="24"/>
          <w:szCs w:val="24"/>
        </w:rPr>
      </w:pPr>
      <w:r w:rsidRPr="00C33D9D">
        <w:rPr>
          <w:rFonts w:ascii="Palatino Linotype" w:hAnsi="Palatino Linotype" w:cs="Arial"/>
          <w:b/>
          <w:i/>
          <w:sz w:val="24"/>
          <w:szCs w:val="24"/>
        </w:rPr>
        <w:t xml:space="preserve">Debilidades de las normas </w:t>
      </w:r>
      <w:r w:rsidR="004411F4" w:rsidRPr="00C33D9D">
        <w:rPr>
          <w:rFonts w:ascii="Palatino Linotype" w:hAnsi="Palatino Linotype" w:cs="Arial"/>
          <w:b/>
          <w:i/>
          <w:sz w:val="24"/>
          <w:szCs w:val="24"/>
        </w:rPr>
        <w:t xml:space="preserve">y leyes contables </w:t>
      </w:r>
    </w:p>
    <w:p w:rsidR="0048293B" w:rsidRDefault="004411F4" w:rsidP="00C33D9D">
      <w:pPr>
        <w:spacing w:after="0" w:line="360" w:lineRule="auto"/>
        <w:jc w:val="center"/>
        <w:rPr>
          <w:rFonts w:ascii="Palatino Linotype" w:hAnsi="Palatino Linotype" w:cs="Arial"/>
          <w:b/>
          <w:i/>
          <w:sz w:val="24"/>
          <w:szCs w:val="24"/>
        </w:rPr>
      </w:pPr>
      <w:proofErr w:type="gramStart"/>
      <w:r w:rsidRPr="00C33D9D">
        <w:rPr>
          <w:rFonts w:ascii="Palatino Linotype" w:hAnsi="Palatino Linotype" w:cs="Arial"/>
          <w:b/>
          <w:i/>
          <w:sz w:val="24"/>
          <w:szCs w:val="24"/>
        </w:rPr>
        <w:t>que</w:t>
      </w:r>
      <w:proofErr w:type="gramEnd"/>
      <w:r w:rsidRPr="00C33D9D">
        <w:rPr>
          <w:rFonts w:ascii="Palatino Linotype" w:hAnsi="Palatino Linotype" w:cs="Arial"/>
          <w:b/>
          <w:i/>
          <w:sz w:val="24"/>
          <w:szCs w:val="24"/>
        </w:rPr>
        <w:t xml:space="preserve"> afectan el costo de producción petrolera</w:t>
      </w:r>
    </w:p>
    <w:p w:rsidR="00C33D9D" w:rsidRPr="00C33D9D" w:rsidRDefault="00C33D9D" w:rsidP="00C33D9D">
      <w:pPr>
        <w:spacing w:after="0" w:line="360" w:lineRule="auto"/>
        <w:jc w:val="center"/>
        <w:rPr>
          <w:rFonts w:ascii="Palatino Linotype" w:hAnsi="Palatino Linotype" w:cs="Arial"/>
          <w:b/>
          <w:i/>
          <w:sz w:val="24"/>
          <w:szCs w:val="24"/>
        </w:rPr>
      </w:pPr>
    </w:p>
    <w:p w:rsidR="0048293B" w:rsidRPr="00F12446" w:rsidRDefault="0048293B" w:rsidP="003C3D3C">
      <w:pPr>
        <w:spacing w:after="0" w:line="360" w:lineRule="auto"/>
        <w:jc w:val="both"/>
        <w:rPr>
          <w:rFonts w:ascii="Palatino Linotype" w:hAnsi="Palatino Linotype" w:cs="Arial"/>
          <w:sz w:val="24"/>
          <w:szCs w:val="24"/>
        </w:rPr>
      </w:pPr>
      <w:r w:rsidRPr="00F12446">
        <w:rPr>
          <w:rFonts w:ascii="Palatino Linotype" w:hAnsi="Palatino Linotype" w:cs="Arial"/>
          <w:sz w:val="24"/>
          <w:szCs w:val="24"/>
        </w:rPr>
        <w:t xml:space="preserve">De acuerdo a </w:t>
      </w:r>
      <w:proofErr w:type="spellStart"/>
      <w:r w:rsidRPr="00F12446">
        <w:rPr>
          <w:rFonts w:ascii="Palatino Linotype" w:hAnsi="Palatino Linotype" w:cs="Arial"/>
          <w:sz w:val="24"/>
          <w:szCs w:val="24"/>
        </w:rPr>
        <w:t>Ferrater</w:t>
      </w:r>
      <w:proofErr w:type="spellEnd"/>
      <w:r w:rsidRPr="00F12446">
        <w:rPr>
          <w:rFonts w:ascii="Palatino Linotype" w:hAnsi="Palatino Linotype" w:cs="Arial"/>
          <w:sz w:val="24"/>
          <w:szCs w:val="24"/>
        </w:rPr>
        <w:t xml:space="preserve">, J </w:t>
      </w:r>
      <w:r w:rsidR="004411F4">
        <w:rPr>
          <w:rFonts w:ascii="Palatino Linotype" w:eastAsia="Calibri" w:hAnsi="Palatino Linotype" w:cs="Arial"/>
          <w:sz w:val="24"/>
          <w:szCs w:val="24"/>
        </w:rPr>
        <w:t>(Ob. Cit.)</w:t>
      </w:r>
      <w:r w:rsidRPr="00F12446">
        <w:rPr>
          <w:rFonts w:ascii="Palatino Linotype" w:hAnsi="Palatino Linotype" w:cs="Arial"/>
          <w:sz w:val="24"/>
          <w:szCs w:val="24"/>
        </w:rPr>
        <w:t xml:space="preserve">, las normas </w:t>
      </w:r>
      <w:r w:rsidR="004411F4">
        <w:rPr>
          <w:rFonts w:ascii="Palatino Linotype" w:hAnsi="Palatino Linotype" w:cs="Arial"/>
          <w:sz w:val="24"/>
          <w:szCs w:val="24"/>
        </w:rPr>
        <w:t xml:space="preserve">y leyes, </w:t>
      </w:r>
      <w:r w:rsidRPr="00F12446">
        <w:rPr>
          <w:rFonts w:ascii="Palatino Linotype" w:hAnsi="Palatino Linotype" w:cs="Arial"/>
          <w:sz w:val="24"/>
          <w:szCs w:val="24"/>
        </w:rPr>
        <w:t xml:space="preserve">no describen las cosas como son sino cómo deben </w:t>
      </w:r>
      <w:r w:rsidR="004411F4">
        <w:rPr>
          <w:rFonts w:ascii="Palatino Linotype" w:hAnsi="Palatino Linotype" w:cs="Arial"/>
          <w:sz w:val="24"/>
          <w:szCs w:val="24"/>
        </w:rPr>
        <w:t>hacerse</w:t>
      </w:r>
      <w:r w:rsidRPr="00F12446">
        <w:rPr>
          <w:rFonts w:ascii="Palatino Linotype" w:hAnsi="Palatino Linotype" w:cs="Arial"/>
          <w:sz w:val="24"/>
          <w:szCs w:val="24"/>
        </w:rPr>
        <w:t xml:space="preserve">, es decir, </w:t>
      </w:r>
      <w:r w:rsidR="00176E8D">
        <w:rPr>
          <w:rFonts w:ascii="Palatino Linotype" w:hAnsi="Palatino Linotype" w:cs="Arial"/>
          <w:sz w:val="24"/>
          <w:szCs w:val="24"/>
        </w:rPr>
        <w:t xml:space="preserve">que la emergencia de la optimización de costos está encapsulada a cumplimientos legales o </w:t>
      </w:r>
      <w:r w:rsidRPr="00F12446">
        <w:rPr>
          <w:rFonts w:ascii="Palatino Linotype" w:hAnsi="Palatino Linotype" w:cs="Arial"/>
          <w:sz w:val="24"/>
          <w:szCs w:val="24"/>
        </w:rPr>
        <w:t xml:space="preserve">de cómo deben registrarse los asientos contables de cuentas específicas, </w:t>
      </w:r>
      <w:r w:rsidR="00176E8D">
        <w:rPr>
          <w:rFonts w:ascii="Palatino Linotype" w:hAnsi="Palatino Linotype" w:cs="Arial"/>
          <w:sz w:val="24"/>
          <w:szCs w:val="24"/>
        </w:rPr>
        <w:t xml:space="preserve">pero no </w:t>
      </w:r>
      <w:r w:rsidR="00176E8D">
        <w:rPr>
          <w:rFonts w:ascii="Palatino Linotype" w:hAnsi="Palatino Linotype" w:cs="Arial"/>
          <w:sz w:val="24"/>
          <w:szCs w:val="24"/>
        </w:rPr>
        <w:lastRenderedPageBreak/>
        <w:t xml:space="preserve">considera nuevas formas de ver la contabilidad de costos en el sector extractivo petrolero </w:t>
      </w:r>
      <w:r w:rsidRPr="00F12446">
        <w:rPr>
          <w:rFonts w:ascii="Palatino Linotype" w:hAnsi="Palatino Linotype" w:cs="Arial"/>
          <w:sz w:val="24"/>
          <w:szCs w:val="24"/>
        </w:rPr>
        <w:t xml:space="preserve">porque </w:t>
      </w:r>
      <w:r w:rsidR="00176E8D">
        <w:rPr>
          <w:rFonts w:ascii="Palatino Linotype" w:hAnsi="Palatino Linotype" w:cs="Arial"/>
          <w:sz w:val="24"/>
          <w:szCs w:val="24"/>
        </w:rPr>
        <w:t xml:space="preserve">las normas y leyes </w:t>
      </w:r>
      <w:r w:rsidRPr="00F12446">
        <w:rPr>
          <w:rFonts w:ascii="Palatino Linotype" w:hAnsi="Palatino Linotype" w:cs="Arial"/>
          <w:sz w:val="24"/>
          <w:szCs w:val="24"/>
        </w:rPr>
        <w:t>restringe</w:t>
      </w:r>
      <w:r w:rsidR="00176E8D">
        <w:rPr>
          <w:rFonts w:ascii="Palatino Linotype" w:hAnsi="Palatino Linotype" w:cs="Arial"/>
          <w:sz w:val="24"/>
          <w:szCs w:val="24"/>
        </w:rPr>
        <w:t>n</w:t>
      </w:r>
      <w:r w:rsidRPr="00F12446">
        <w:rPr>
          <w:rFonts w:ascii="Palatino Linotype" w:hAnsi="Palatino Linotype" w:cs="Arial"/>
          <w:sz w:val="24"/>
          <w:szCs w:val="24"/>
        </w:rPr>
        <w:t xml:space="preserve"> la toma de decisiones, y no incluyen la participación activa del ser pensante, ni la construcción del conocimiento contable, ni el altruismo social, por lo tanto, no garantiza</w:t>
      </w:r>
      <w:r w:rsidR="00176E8D">
        <w:rPr>
          <w:rFonts w:ascii="Palatino Linotype" w:hAnsi="Palatino Linotype" w:cs="Arial"/>
          <w:sz w:val="24"/>
          <w:szCs w:val="24"/>
        </w:rPr>
        <w:t>n</w:t>
      </w:r>
      <w:r w:rsidRPr="00F12446">
        <w:rPr>
          <w:rFonts w:ascii="Palatino Linotype" w:hAnsi="Palatino Linotype" w:cs="Arial"/>
          <w:sz w:val="24"/>
          <w:szCs w:val="24"/>
        </w:rPr>
        <w:t xml:space="preserve"> el éxito de </w:t>
      </w:r>
      <w:r w:rsidR="00176E8D">
        <w:rPr>
          <w:rFonts w:ascii="Palatino Linotype" w:hAnsi="Palatino Linotype" w:cs="Arial"/>
          <w:sz w:val="24"/>
          <w:szCs w:val="24"/>
        </w:rPr>
        <w:t>la optimización de costos</w:t>
      </w:r>
      <w:r w:rsidRPr="00F12446">
        <w:rPr>
          <w:rFonts w:ascii="Palatino Linotype" w:hAnsi="Palatino Linotype" w:cs="Arial"/>
          <w:sz w:val="24"/>
          <w:szCs w:val="24"/>
        </w:rPr>
        <w:t>, reconociendo la necesidad de aplicar la normas desde una nueva perspectiva internacional que ayude a la explicación del comportamiento de</w:t>
      </w:r>
      <w:r w:rsidR="00C720D2">
        <w:rPr>
          <w:rFonts w:ascii="Palatino Linotype" w:hAnsi="Palatino Linotype" w:cs="Arial"/>
          <w:sz w:val="24"/>
          <w:szCs w:val="24"/>
        </w:rPr>
        <w:t xml:space="preserve">l fenómeno </w:t>
      </w:r>
      <w:r w:rsidRPr="00F12446">
        <w:rPr>
          <w:rFonts w:ascii="Palatino Linotype" w:hAnsi="Palatino Linotype" w:cs="Arial"/>
          <w:sz w:val="24"/>
          <w:szCs w:val="24"/>
        </w:rPr>
        <w:t>de los costos.</w:t>
      </w:r>
    </w:p>
    <w:p w:rsidR="001A3A08" w:rsidRPr="00C720D2" w:rsidRDefault="001A3A08" w:rsidP="00EA0090">
      <w:pPr>
        <w:spacing w:line="240" w:lineRule="auto"/>
        <w:jc w:val="both"/>
        <w:rPr>
          <w:rFonts w:ascii="Palatino Linotype" w:hAnsi="Palatino Linotype" w:cs="Arial"/>
          <w:b/>
          <w:i/>
          <w:sz w:val="24"/>
          <w:szCs w:val="24"/>
          <w:highlight w:val="yellow"/>
        </w:rPr>
      </w:pPr>
    </w:p>
    <w:p w:rsidR="00C720D2" w:rsidRPr="00C33D9D" w:rsidRDefault="00EF3F5F" w:rsidP="00044F12">
      <w:pPr>
        <w:spacing w:after="0" w:line="360" w:lineRule="auto"/>
        <w:jc w:val="center"/>
        <w:rPr>
          <w:rFonts w:ascii="Palatino Linotype" w:eastAsia="Calibri" w:hAnsi="Palatino Linotype" w:cs="Arial"/>
          <w:b/>
          <w:i/>
          <w:sz w:val="24"/>
          <w:szCs w:val="24"/>
        </w:rPr>
      </w:pPr>
      <w:proofErr w:type="spellStart"/>
      <w:r w:rsidRPr="002B2686">
        <w:rPr>
          <w:rFonts w:ascii="Palatino Linotype" w:eastAsia="Calibri" w:hAnsi="Palatino Linotype" w:cs="Arial"/>
          <w:b/>
          <w:i/>
          <w:sz w:val="24"/>
          <w:szCs w:val="24"/>
        </w:rPr>
        <w:t>Trans</w:t>
      </w:r>
      <w:r w:rsidR="00C720D2" w:rsidRPr="002B2686">
        <w:rPr>
          <w:rFonts w:ascii="Palatino Linotype" w:eastAsia="Calibri" w:hAnsi="Palatino Linotype" w:cs="Arial"/>
          <w:b/>
          <w:i/>
          <w:sz w:val="24"/>
          <w:szCs w:val="24"/>
        </w:rPr>
        <w:t>normatividad</w:t>
      </w:r>
      <w:proofErr w:type="spellEnd"/>
      <w:r w:rsidR="00C720D2" w:rsidRPr="002B2686">
        <w:rPr>
          <w:rFonts w:ascii="Palatino Linotype" w:eastAsia="Calibri" w:hAnsi="Palatino Linotype" w:cs="Arial"/>
          <w:b/>
          <w:i/>
          <w:sz w:val="24"/>
          <w:szCs w:val="24"/>
        </w:rPr>
        <w:t xml:space="preserve"> </w:t>
      </w:r>
      <w:r w:rsidR="00C720D2" w:rsidRPr="00C33D9D">
        <w:rPr>
          <w:rFonts w:ascii="Palatino Linotype" w:eastAsia="Calibri" w:hAnsi="Palatino Linotype" w:cs="Arial"/>
          <w:b/>
          <w:i/>
          <w:sz w:val="24"/>
          <w:szCs w:val="24"/>
        </w:rPr>
        <w:t>de los costos en el sector extractivo petrolero</w:t>
      </w:r>
    </w:p>
    <w:p w:rsidR="00C720D2" w:rsidRPr="00C720D2" w:rsidRDefault="00C720D2" w:rsidP="002D1FD9">
      <w:pPr>
        <w:spacing w:after="0" w:line="360" w:lineRule="auto"/>
        <w:jc w:val="both"/>
        <w:rPr>
          <w:rFonts w:ascii="Palatino Linotype" w:hAnsi="Palatino Linotype" w:cs="Arial"/>
          <w:sz w:val="24"/>
          <w:szCs w:val="24"/>
        </w:rPr>
      </w:pPr>
      <w:r w:rsidRPr="00C720D2">
        <w:rPr>
          <w:rFonts w:ascii="Palatino Linotype" w:hAnsi="Palatino Linotype" w:cs="Arial"/>
          <w:sz w:val="24"/>
          <w:szCs w:val="24"/>
        </w:rPr>
        <w:t xml:space="preserve">El concepto de las normas forman parte de la modernidad positivista porque no consideran el pensamiento del ser </w:t>
      </w:r>
      <w:r w:rsidR="00154512">
        <w:rPr>
          <w:rFonts w:ascii="Palatino Linotype" w:hAnsi="Palatino Linotype" w:cs="Arial"/>
          <w:sz w:val="24"/>
          <w:szCs w:val="24"/>
        </w:rPr>
        <w:t>humano</w:t>
      </w:r>
      <w:r w:rsidRPr="00C720D2">
        <w:rPr>
          <w:rFonts w:ascii="Palatino Linotype" w:hAnsi="Palatino Linotype" w:cs="Arial"/>
          <w:sz w:val="24"/>
          <w:szCs w:val="24"/>
        </w:rPr>
        <w:t xml:space="preserve">, por eso esta investigación propone una aproximación novedosa </w:t>
      </w:r>
      <w:r w:rsidR="002B2686">
        <w:rPr>
          <w:rFonts w:ascii="Palatino Linotype" w:hAnsi="Palatino Linotype" w:cs="Arial"/>
          <w:sz w:val="24"/>
          <w:szCs w:val="24"/>
        </w:rPr>
        <w:t xml:space="preserve">a la </w:t>
      </w:r>
      <w:r w:rsidRPr="00C720D2">
        <w:rPr>
          <w:rFonts w:ascii="Palatino Linotype" w:hAnsi="Palatino Linotype" w:cs="Arial"/>
          <w:sz w:val="24"/>
          <w:szCs w:val="24"/>
        </w:rPr>
        <w:t>normatividad</w:t>
      </w:r>
      <w:r w:rsidR="002B2686">
        <w:rPr>
          <w:rFonts w:ascii="Palatino Linotype" w:hAnsi="Palatino Linotype" w:cs="Arial"/>
          <w:sz w:val="24"/>
          <w:szCs w:val="24"/>
        </w:rPr>
        <w:t xml:space="preserve"> moderna</w:t>
      </w:r>
      <w:r w:rsidRPr="00C720D2">
        <w:rPr>
          <w:rFonts w:ascii="Palatino Linotype" w:hAnsi="Palatino Linotype" w:cs="Arial"/>
          <w:sz w:val="24"/>
          <w:szCs w:val="24"/>
        </w:rPr>
        <w:t xml:space="preserve">, la cual consiste a que el ser pensante forma parte de la realidad </w:t>
      </w:r>
      <w:r w:rsidR="00C70FB6">
        <w:rPr>
          <w:rFonts w:ascii="Palatino Linotype" w:hAnsi="Palatino Linotype" w:cs="Arial"/>
          <w:sz w:val="24"/>
          <w:szCs w:val="24"/>
        </w:rPr>
        <w:t xml:space="preserve">para comprender </w:t>
      </w:r>
      <w:r w:rsidR="002B2686">
        <w:rPr>
          <w:rFonts w:ascii="Palatino Linotype" w:hAnsi="Palatino Linotype" w:cs="Arial"/>
          <w:sz w:val="24"/>
          <w:szCs w:val="24"/>
        </w:rPr>
        <w:t xml:space="preserve">el </w:t>
      </w:r>
      <w:r w:rsidRPr="00C720D2">
        <w:rPr>
          <w:rFonts w:ascii="Palatino Linotype" w:hAnsi="Palatino Linotype" w:cs="Arial"/>
          <w:sz w:val="24"/>
          <w:szCs w:val="24"/>
        </w:rPr>
        <w:t>comportamiento de un fenómeno</w:t>
      </w:r>
      <w:r w:rsidR="00C70FB6">
        <w:rPr>
          <w:rFonts w:ascii="Palatino Linotype" w:hAnsi="Palatino Linotype" w:cs="Arial"/>
          <w:sz w:val="24"/>
          <w:szCs w:val="24"/>
        </w:rPr>
        <w:t xml:space="preserve">, de esta manera el sujeto puede emerger </w:t>
      </w:r>
      <w:r w:rsidRPr="00C720D2">
        <w:rPr>
          <w:rFonts w:ascii="Palatino Linotype" w:hAnsi="Palatino Linotype" w:cs="Arial"/>
          <w:sz w:val="24"/>
          <w:szCs w:val="24"/>
        </w:rPr>
        <w:t xml:space="preserve">una toma de decisiones adecuada. Se presumen dos tipos de normatividad: la </w:t>
      </w:r>
      <w:r w:rsidR="00366E53">
        <w:rPr>
          <w:rFonts w:ascii="Palatino Linotype" w:hAnsi="Palatino Linotype" w:cs="Arial"/>
          <w:sz w:val="24"/>
          <w:szCs w:val="24"/>
        </w:rPr>
        <w:t>“</w:t>
      </w:r>
      <w:r w:rsidR="00C70FB6">
        <w:rPr>
          <w:rFonts w:ascii="Palatino Linotype" w:hAnsi="Palatino Linotype" w:cs="Arial"/>
          <w:sz w:val="24"/>
          <w:szCs w:val="24"/>
        </w:rPr>
        <w:t>interna</w:t>
      </w:r>
      <w:r w:rsidR="00366E53">
        <w:rPr>
          <w:rFonts w:ascii="Palatino Linotype" w:hAnsi="Palatino Linotype" w:cs="Arial"/>
          <w:sz w:val="24"/>
          <w:szCs w:val="24"/>
        </w:rPr>
        <w:t>”</w:t>
      </w:r>
      <w:r w:rsidRPr="00C720D2">
        <w:rPr>
          <w:rFonts w:ascii="Palatino Linotype" w:hAnsi="Palatino Linotype" w:cs="Arial"/>
          <w:sz w:val="24"/>
          <w:szCs w:val="24"/>
        </w:rPr>
        <w:t xml:space="preserve">, que se refiere a las normativas propias de cada organización y que </w:t>
      </w:r>
      <w:r w:rsidR="00C70FB6">
        <w:rPr>
          <w:rFonts w:ascii="Palatino Linotype" w:hAnsi="Palatino Linotype" w:cs="Arial"/>
          <w:sz w:val="24"/>
          <w:szCs w:val="24"/>
        </w:rPr>
        <w:t xml:space="preserve">surge </w:t>
      </w:r>
      <w:r w:rsidRPr="00C720D2">
        <w:rPr>
          <w:rFonts w:ascii="Palatino Linotype" w:hAnsi="Palatino Linotype" w:cs="Arial"/>
          <w:sz w:val="24"/>
          <w:szCs w:val="24"/>
        </w:rPr>
        <w:t xml:space="preserve">por las operaciones propias de cada negocio; y la </w:t>
      </w:r>
      <w:r w:rsidR="00366E53">
        <w:rPr>
          <w:rFonts w:ascii="Palatino Linotype" w:hAnsi="Palatino Linotype" w:cs="Arial"/>
          <w:sz w:val="24"/>
          <w:szCs w:val="24"/>
        </w:rPr>
        <w:t>“</w:t>
      </w:r>
      <w:r w:rsidR="00C70FB6">
        <w:rPr>
          <w:rFonts w:ascii="Palatino Linotype" w:hAnsi="Palatino Linotype" w:cs="Arial"/>
          <w:sz w:val="24"/>
          <w:szCs w:val="24"/>
        </w:rPr>
        <w:t>regulada</w:t>
      </w:r>
      <w:r w:rsidR="00366E53">
        <w:rPr>
          <w:rFonts w:ascii="Palatino Linotype" w:hAnsi="Palatino Linotype" w:cs="Arial"/>
          <w:sz w:val="24"/>
          <w:szCs w:val="24"/>
        </w:rPr>
        <w:t>”</w:t>
      </w:r>
      <w:r w:rsidRPr="00C720D2">
        <w:rPr>
          <w:rFonts w:ascii="Palatino Linotype" w:hAnsi="Palatino Linotype" w:cs="Arial"/>
          <w:sz w:val="24"/>
          <w:szCs w:val="24"/>
        </w:rPr>
        <w:t>, que se refiere a las normas comune</w:t>
      </w:r>
      <w:r w:rsidR="00366E53">
        <w:rPr>
          <w:rFonts w:ascii="Palatino Linotype" w:hAnsi="Palatino Linotype" w:cs="Arial"/>
          <w:sz w:val="24"/>
          <w:szCs w:val="24"/>
        </w:rPr>
        <w:t>s</w:t>
      </w:r>
      <w:r w:rsidRPr="00C720D2">
        <w:rPr>
          <w:rFonts w:ascii="Palatino Linotype" w:hAnsi="Palatino Linotype" w:cs="Arial"/>
          <w:sz w:val="24"/>
          <w:szCs w:val="24"/>
        </w:rPr>
        <w:t xml:space="preserve"> que tienen las organizaciones a nivel internacional. </w:t>
      </w:r>
    </w:p>
    <w:p w:rsidR="00C720D2" w:rsidRPr="00C720D2" w:rsidRDefault="00C720D2" w:rsidP="00154512">
      <w:pPr>
        <w:spacing w:after="0" w:line="360" w:lineRule="auto"/>
        <w:ind w:firstLine="708"/>
        <w:jc w:val="both"/>
        <w:rPr>
          <w:rFonts w:ascii="Palatino Linotype" w:hAnsi="Palatino Linotype" w:cs="Arial"/>
          <w:sz w:val="24"/>
          <w:szCs w:val="24"/>
        </w:rPr>
      </w:pPr>
      <w:r w:rsidRPr="00C720D2">
        <w:rPr>
          <w:rFonts w:ascii="Palatino Linotype" w:eastAsia="Calibri" w:hAnsi="Palatino Linotype" w:cs="Arial"/>
          <w:sz w:val="24"/>
          <w:szCs w:val="24"/>
        </w:rPr>
        <w:t xml:space="preserve">Si el sentido común de las bases jurídicas fue regular la convivencia social, la </w:t>
      </w:r>
      <w:proofErr w:type="spellStart"/>
      <w:r w:rsidR="002B2686">
        <w:rPr>
          <w:rFonts w:ascii="Palatino Linotype" w:eastAsia="Calibri" w:hAnsi="Palatino Linotype" w:cs="Arial"/>
          <w:sz w:val="24"/>
          <w:szCs w:val="24"/>
        </w:rPr>
        <w:t>transnormatividad</w:t>
      </w:r>
      <w:proofErr w:type="spellEnd"/>
      <w:r w:rsidR="002B2686">
        <w:rPr>
          <w:rFonts w:ascii="Palatino Linotype" w:eastAsia="Calibri" w:hAnsi="Palatino Linotype" w:cs="Arial"/>
          <w:sz w:val="24"/>
          <w:szCs w:val="24"/>
        </w:rPr>
        <w:t xml:space="preserve"> </w:t>
      </w:r>
      <w:r w:rsidRPr="00C720D2">
        <w:rPr>
          <w:rFonts w:ascii="Palatino Linotype" w:eastAsia="Calibri" w:hAnsi="Palatino Linotype" w:cs="Arial"/>
          <w:sz w:val="24"/>
          <w:szCs w:val="24"/>
        </w:rPr>
        <w:t xml:space="preserve">debe tener esta naturaleza como un modelo de </w:t>
      </w:r>
      <w:r w:rsidRPr="00C720D2">
        <w:rPr>
          <w:rFonts w:ascii="Palatino Linotype" w:hAnsi="Palatino Linotype" w:cs="Arial"/>
          <w:sz w:val="24"/>
          <w:szCs w:val="24"/>
        </w:rPr>
        <w:t>coexistencia humana, que tiene por objeto el comportamiento intersubjetivo, o sea el comportamiento recíproco de</w:t>
      </w:r>
      <w:r w:rsidR="00366E53">
        <w:rPr>
          <w:rFonts w:ascii="Palatino Linotype" w:hAnsi="Palatino Linotype" w:cs="Arial"/>
          <w:sz w:val="24"/>
          <w:szCs w:val="24"/>
        </w:rPr>
        <w:t xml:space="preserve">l ser humano con otros sujetos que le rodean. </w:t>
      </w:r>
      <w:r w:rsidRPr="00C720D2">
        <w:rPr>
          <w:rFonts w:ascii="Palatino Linotype" w:hAnsi="Palatino Linotype" w:cs="Arial"/>
          <w:sz w:val="24"/>
          <w:szCs w:val="24"/>
        </w:rPr>
        <w:t xml:space="preserve">Se interpreta que la normatividad posee tres </w:t>
      </w:r>
      <w:r w:rsidR="00A179BC">
        <w:rPr>
          <w:rFonts w:ascii="Palatino Linotype" w:hAnsi="Palatino Linotype" w:cs="Arial"/>
          <w:sz w:val="24"/>
          <w:szCs w:val="24"/>
        </w:rPr>
        <w:t>momentos</w:t>
      </w:r>
      <w:r w:rsidRPr="00C720D2">
        <w:rPr>
          <w:rFonts w:ascii="Palatino Linotype" w:hAnsi="Palatino Linotype" w:cs="Arial"/>
          <w:sz w:val="24"/>
          <w:szCs w:val="24"/>
        </w:rPr>
        <w:t>:</w:t>
      </w:r>
    </w:p>
    <w:p w:rsidR="00C720D2" w:rsidRPr="00C720D2" w:rsidRDefault="00C720D2" w:rsidP="00154512">
      <w:pPr>
        <w:autoSpaceDE w:val="0"/>
        <w:autoSpaceDN w:val="0"/>
        <w:adjustRightInd w:val="0"/>
        <w:spacing w:after="0" w:line="360" w:lineRule="auto"/>
        <w:ind w:firstLine="708"/>
        <w:jc w:val="both"/>
        <w:rPr>
          <w:rFonts w:ascii="Palatino Linotype" w:hAnsi="Palatino Linotype" w:cs="Arial"/>
          <w:sz w:val="24"/>
          <w:szCs w:val="24"/>
        </w:rPr>
      </w:pPr>
      <w:bookmarkStart w:id="0" w:name="_GoBack"/>
      <w:bookmarkEnd w:id="0"/>
      <w:r w:rsidRPr="00C720D2">
        <w:rPr>
          <w:rFonts w:ascii="Palatino Linotype" w:hAnsi="Palatino Linotype" w:cs="Arial"/>
          <w:sz w:val="24"/>
          <w:szCs w:val="24"/>
        </w:rPr>
        <w:lastRenderedPageBreak/>
        <w:t xml:space="preserve">a.-) </w:t>
      </w:r>
      <w:r w:rsidR="00A179BC">
        <w:rPr>
          <w:rFonts w:ascii="Palatino Linotype" w:hAnsi="Palatino Linotype" w:cs="Arial"/>
          <w:sz w:val="24"/>
          <w:szCs w:val="24"/>
        </w:rPr>
        <w:t xml:space="preserve">Normatividad </w:t>
      </w:r>
      <w:r w:rsidRPr="00C720D2">
        <w:rPr>
          <w:rFonts w:ascii="Palatino Linotype" w:hAnsi="Palatino Linotype" w:cs="Arial"/>
          <w:sz w:val="24"/>
          <w:szCs w:val="24"/>
        </w:rPr>
        <w:t xml:space="preserve">deductiva, </w:t>
      </w:r>
      <w:r w:rsidR="00EF3F5F" w:rsidRPr="002B2686">
        <w:rPr>
          <w:rFonts w:ascii="Palatino Linotype" w:hAnsi="Palatino Linotype" w:cs="Arial"/>
          <w:sz w:val="24"/>
          <w:szCs w:val="24"/>
        </w:rPr>
        <w:t>bajo la cual</w:t>
      </w:r>
      <w:r w:rsidRPr="002B2686">
        <w:rPr>
          <w:rFonts w:ascii="Palatino Linotype" w:hAnsi="Palatino Linotype" w:cs="Arial"/>
          <w:sz w:val="24"/>
          <w:szCs w:val="24"/>
        </w:rPr>
        <w:t xml:space="preserve"> el fenómeno contabl</w:t>
      </w:r>
      <w:r w:rsidRPr="00C720D2">
        <w:rPr>
          <w:rFonts w:ascii="Palatino Linotype" w:hAnsi="Palatino Linotype" w:cs="Arial"/>
          <w:sz w:val="24"/>
          <w:szCs w:val="24"/>
        </w:rPr>
        <w:t xml:space="preserve">e ha sido regulado por normas que evitan los juicios de valor en el marco conceptual, validando sus argumentos jurídicos en relación a la experiencia vivencial de la praxis contable. En este nivel de pensamiento, el ser humano forma una imagen jurídica de las normas, donde hay que obedecer para no ser castigado. </w:t>
      </w:r>
    </w:p>
    <w:p w:rsidR="00C720D2" w:rsidRPr="00C720D2" w:rsidRDefault="00C720D2" w:rsidP="00154512">
      <w:pPr>
        <w:autoSpaceDE w:val="0"/>
        <w:autoSpaceDN w:val="0"/>
        <w:adjustRightInd w:val="0"/>
        <w:spacing w:after="0" w:line="360" w:lineRule="auto"/>
        <w:ind w:firstLine="708"/>
        <w:jc w:val="both"/>
        <w:rPr>
          <w:rFonts w:ascii="Palatino Linotype" w:hAnsi="Palatino Linotype" w:cs="Arial"/>
          <w:sz w:val="24"/>
          <w:szCs w:val="24"/>
        </w:rPr>
      </w:pPr>
      <w:r w:rsidRPr="00C720D2">
        <w:rPr>
          <w:rFonts w:ascii="Palatino Linotype" w:hAnsi="Palatino Linotype" w:cs="Arial"/>
          <w:sz w:val="24"/>
          <w:szCs w:val="24"/>
        </w:rPr>
        <w:t xml:space="preserve">b.- </w:t>
      </w:r>
      <w:r w:rsidR="00A179BC">
        <w:rPr>
          <w:rFonts w:ascii="Palatino Linotype" w:hAnsi="Palatino Linotype" w:cs="Arial"/>
          <w:sz w:val="24"/>
          <w:szCs w:val="24"/>
        </w:rPr>
        <w:t xml:space="preserve">Normatividad </w:t>
      </w:r>
      <w:r w:rsidRPr="00C720D2">
        <w:rPr>
          <w:rFonts w:ascii="Palatino Linotype" w:hAnsi="Palatino Linotype" w:cs="Arial"/>
          <w:sz w:val="24"/>
          <w:szCs w:val="24"/>
        </w:rPr>
        <w:t xml:space="preserve">inductiva, </w:t>
      </w:r>
      <w:r w:rsidR="00EF3F5F" w:rsidRPr="002B2686">
        <w:rPr>
          <w:rFonts w:ascii="Palatino Linotype" w:hAnsi="Palatino Linotype" w:cs="Arial"/>
          <w:sz w:val="24"/>
          <w:szCs w:val="24"/>
        </w:rPr>
        <w:t xml:space="preserve">entendida como </w:t>
      </w:r>
      <w:r w:rsidRPr="002B2686">
        <w:rPr>
          <w:rFonts w:ascii="Palatino Linotype" w:hAnsi="Palatino Linotype" w:cs="Arial"/>
          <w:sz w:val="24"/>
          <w:szCs w:val="24"/>
        </w:rPr>
        <w:t>la obtención d</w:t>
      </w:r>
      <w:r w:rsidRPr="00C720D2">
        <w:rPr>
          <w:rFonts w:ascii="Palatino Linotype" w:hAnsi="Palatino Linotype" w:cs="Arial"/>
          <w:sz w:val="24"/>
          <w:szCs w:val="24"/>
        </w:rPr>
        <w:t xml:space="preserve">e normas contables para propósitos concretos de los sistemas contables a fin de conseguir </w:t>
      </w:r>
      <w:r w:rsidR="002B2686">
        <w:rPr>
          <w:rFonts w:ascii="Palatino Linotype" w:hAnsi="Palatino Linotype" w:cs="Arial"/>
          <w:sz w:val="24"/>
          <w:szCs w:val="24"/>
        </w:rPr>
        <w:t>una contabilidad estandarizada</w:t>
      </w:r>
      <w:r w:rsidRPr="00C720D2">
        <w:rPr>
          <w:rFonts w:ascii="Palatino Linotype" w:hAnsi="Palatino Linotype" w:cs="Arial"/>
          <w:sz w:val="24"/>
          <w:szCs w:val="24"/>
        </w:rPr>
        <w:t>. En este nivel de pensamiento, el ser humano abre su pensamiento hacia una imaginación jurídica</w:t>
      </w:r>
      <w:r w:rsidR="002B2686">
        <w:rPr>
          <w:rFonts w:ascii="Palatino Linotype" w:hAnsi="Palatino Linotype" w:cs="Arial"/>
          <w:sz w:val="24"/>
          <w:szCs w:val="24"/>
        </w:rPr>
        <w:t xml:space="preserve"> para dogmatizar el conocimiento y práctica contable.</w:t>
      </w:r>
    </w:p>
    <w:p w:rsidR="00C720D2" w:rsidRPr="0049370A" w:rsidRDefault="00C720D2" w:rsidP="00B13239">
      <w:pPr>
        <w:autoSpaceDE w:val="0"/>
        <w:autoSpaceDN w:val="0"/>
        <w:adjustRightInd w:val="0"/>
        <w:spacing w:after="0" w:line="360" w:lineRule="auto"/>
        <w:jc w:val="both"/>
        <w:rPr>
          <w:rFonts w:ascii="Palatino Linotype" w:hAnsi="Palatino Linotype" w:cs="Arial"/>
          <w:sz w:val="24"/>
          <w:szCs w:val="24"/>
        </w:rPr>
      </w:pPr>
      <w:r w:rsidRPr="0049370A">
        <w:rPr>
          <w:rFonts w:ascii="Palatino Linotype" w:hAnsi="Palatino Linotype" w:cs="Arial"/>
          <w:sz w:val="24"/>
          <w:szCs w:val="24"/>
        </w:rPr>
        <w:tab/>
        <w:t xml:space="preserve">c.- </w:t>
      </w:r>
      <w:proofErr w:type="spellStart"/>
      <w:r w:rsidR="0049370A" w:rsidRPr="0049370A">
        <w:rPr>
          <w:rFonts w:ascii="Palatino Linotype" w:hAnsi="Palatino Linotype" w:cs="Arial"/>
          <w:b/>
          <w:sz w:val="24"/>
          <w:szCs w:val="24"/>
        </w:rPr>
        <w:t>Transnormatividad</w:t>
      </w:r>
      <w:proofErr w:type="spellEnd"/>
      <w:r w:rsidRPr="0049370A">
        <w:rPr>
          <w:rFonts w:ascii="Palatino Linotype" w:hAnsi="Palatino Linotype" w:cs="Arial"/>
          <w:sz w:val="24"/>
          <w:szCs w:val="24"/>
        </w:rPr>
        <w:t xml:space="preserve">, </w:t>
      </w:r>
      <w:r w:rsidR="0049370A" w:rsidRPr="0049370A">
        <w:rPr>
          <w:rFonts w:ascii="Palatino Linotype" w:hAnsi="Palatino Linotype" w:cs="Arial"/>
          <w:sz w:val="24"/>
          <w:szCs w:val="24"/>
        </w:rPr>
        <w:t xml:space="preserve">la cual procura </w:t>
      </w:r>
      <w:r w:rsidR="00B13239">
        <w:rPr>
          <w:rFonts w:ascii="Palatino Linotype" w:hAnsi="Palatino Linotype" w:cs="Arial"/>
          <w:sz w:val="24"/>
          <w:szCs w:val="24"/>
        </w:rPr>
        <w:t xml:space="preserve">trascender la normativa inductiva hacia el complemento de la libertad creadora del conocimiento contable </w:t>
      </w:r>
      <w:r w:rsidR="00C70FB6">
        <w:rPr>
          <w:rFonts w:ascii="Palatino Linotype" w:hAnsi="Palatino Linotype" w:cs="Arial"/>
          <w:sz w:val="24"/>
          <w:szCs w:val="24"/>
        </w:rPr>
        <w:t xml:space="preserve">científico </w:t>
      </w:r>
      <w:r w:rsidR="00B13239">
        <w:rPr>
          <w:rFonts w:ascii="Palatino Linotype" w:hAnsi="Palatino Linotype" w:cs="Arial"/>
          <w:sz w:val="24"/>
          <w:szCs w:val="24"/>
        </w:rPr>
        <w:t xml:space="preserve">porque todo es mejorable: </w:t>
      </w:r>
      <w:r w:rsidR="008450F1">
        <w:rPr>
          <w:rFonts w:ascii="Palatino Linotype" w:hAnsi="Palatino Linotype" w:cs="Arial"/>
          <w:sz w:val="24"/>
          <w:szCs w:val="24"/>
        </w:rPr>
        <w:t>las prácticas contables y el conocimiento</w:t>
      </w:r>
      <w:r w:rsidR="000D1280">
        <w:rPr>
          <w:rFonts w:ascii="Palatino Linotype" w:hAnsi="Palatino Linotype" w:cs="Arial"/>
          <w:sz w:val="24"/>
          <w:szCs w:val="24"/>
        </w:rPr>
        <w:t xml:space="preserve"> teórico</w:t>
      </w:r>
      <w:r w:rsidR="008450F1">
        <w:rPr>
          <w:rFonts w:ascii="Palatino Linotype" w:hAnsi="Palatino Linotype" w:cs="Arial"/>
          <w:sz w:val="24"/>
          <w:szCs w:val="24"/>
        </w:rPr>
        <w:t>.</w:t>
      </w:r>
      <w:r w:rsidR="00164787">
        <w:rPr>
          <w:rFonts w:ascii="Palatino Linotype" w:hAnsi="Palatino Linotype" w:cs="Arial"/>
          <w:sz w:val="24"/>
          <w:szCs w:val="24"/>
        </w:rPr>
        <w:t xml:space="preserve"> </w:t>
      </w:r>
    </w:p>
    <w:p w:rsidR="00C720D2" w:rsidRPr="00C720D2" w:rsidRDefault="00C720D2" w:rsidP="00154512">
      <w:pPr>
        <w:spacing w:after="0" w:line="360" w:lineRule="auto"/>
        <w:ind w:firstLine="708"/>
        <w:jc w:val="both"/>
        <w:rPr>
          <w:rFonts w:ascii="Palatino Linotype" w:eastAsia="Times New Roman" w:hAnsi="Palatino Linotype" w:cs="Arial"/>
          <w:b/>
          <w:sz w:val="24"/>
          <w:szCs w:val="24"/>
          <w:lang w:eastAsia="es-ES"/>
        </w:rPr>
      </w:pPr>
    </w:p>
    <w:sectPr w:rsidR="00C720D2" w:rsidRPr="00C720D2" w:rsidSect="00C7669F">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255" w:rsidRDefault="00856255" w:rsidP="004B637E">
      <w:pPr>
        <w:spacing w:after="0" w:line="240" w:lineRule="auto"/>
      </w:pPr>
      <w:r>
        <w:separator/>
      </w:r>
    </w:p>
  </w:endnote>
  <w:endnote w:type="continuationSeparator" w:id="0">
    <w:p w:rsidR="00856255" w:rsidRDefault="00856255" w:rsidP="004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003588"/>
      <w:docPartObj>
        <w:docPartGallery w:val="Page Numbers (Bottom of Page)"/>
        <w:docPartUnique/>
      </w:docPartObj>
    </w:sdtPr>
    <w:sdtEndPr/>
    <w:sdtContent>
      <w:p w:rsidR="006846DA" w:rsidRDefault="006846DA">
        <w:pPr>
          <w:pStyle w:val="Piedepgina"/>
          <w:jc w:val="center"/>
        </w:pPr>
        <w:r>
          <w:fldChar w:fldCharType="begin"/>
        </w:r>
        <w:r>
          <w:instrText>PAGE   \* MERGEFORMAT</w:instrText>
        </w:r>
        <w:r>
          <w:fldChar w:fldCharType="separate"/>
        </w:r>
        <w:r w:rsidR="0021425A" w:rsidRPr="0021425A">
          <w:rPr>
            <w:noProof/>
            <w:lang w:val="es-ES"/>
          </w:rPr>
          <w:t>126</w:t>
        </w:r>
        <w:r>
          <w:fldChar w:fldCharType="end"/>
        </w:r>
      </w:p>
    </w:sdtContent>
  </w:sdt>
  <w:p w:rsidR="00B67388" w:rsidRDefault="00B673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255" w:rsidRDefault="00856255" w:rsidP="004B637E">
      <w:pPr>
        <w:spacing w:after="0" w:line="240" w:lineRule="auto"/>
      </w:pPr>
      <w:r>
        <w:separator/>
      </w:r>
    </w:p>
  </w:footnote>
  <w:footnote w:type="continuationSeparator" w:id="0">
    <w:p w:rsidR="00856255" w:rsidRDefault="00856255" w:rsidP="004B637E">
      <w:pPr>
        <w:spacing w:after="0" w:line="240" w:lineRule="auto"/>
      </w:pPr>
      <w:r>
        <w:continuationSeparator/>
      </w:r>
    </w:p>
  </w:footnote>
  <w:footnote w:id="1">
    <w:p w:rsidR="004B637E" w:rsidRPr="005D222B" w:rsidRDefault="004B637E" w:rsidP="004B637E">
      <w:pPr>
        <w:pStyle w:val="Textonotapie"/>
        <w:rPr>
          <w:rFonts w:ascii="Arial" w:hAnsi="Arial" w:cs="Arial"/>
          <w:sz w:val="16"/>
          <w:szCs w:val="16"/>
        </w:rPr>
      </w:pPr>
      <w:r w:rsidRPr="005D222B">
        <w:rPr>
          <w:rStyle w:val="Refdenotaalpie"/>
          <w:rFonts w:ascii="Arial" w:hAnsi="Arial" w:cs="Arial"/>
          <w:sz w:val="16"/>
          <w:szCs w:val="16"/>
        </w:rPr>
        <w:footnoteRef/>
      </w:r>
      <w:r w:rsidRPr="005D222B">
        <w:rPr>
          <w:rFonts w:ascii="Arial" w:hAnsi="Arial" w:cs="Arial"/>
          <w:sz w:val="16"/>
          <w:szCs w:val="16"/>
        </w:rPr>
        <w:t xml:space="preserve"> </w:t>
      </w:r>
      <w:r w:rsidR="00C54C7A">
        <w:rPr>
          <w:rFonts w:ascii="Arial" w:hAnsi="Arial" w:cs="Arial"/>
          <w:sz w:val="16"/>
          <w:szCs w:val="16"/>
        </w:rPr>
        <w:t xml:space="preserve">Santa </w:t>
      </w:r>
      <w:r>
        <w:rPr>
          <w:rFonts w:ascii="Arial" w:hAnsi="Arial" w:cs="Arial"/>
          <w:sz w:val="16"/>
          <w:szCs w:val="16"/>
        </w:rPr>
        <w:t xml:space="preserve">Biblia (1960). </w:t>
      </w:r>
      <w:r w:rsidRPr="005D222B">
        <w:rPr>
          <w:rFonts w:ascii="Arial" w:hAnsi="Arial" w:cs="Arial"/>
          <w:sz w:val="16"/>
          <w:szCs w:val="16"/>
        </w:rPr>
        <w:t>Libro de Génesis, capítulo once (11), versículo tres (03)</w:t>
      </w:r>
    </w:p>
  </w:footnote>
  <w:footnote w:id="2">
    <w:p w:rsidR="004B637E" w:rsidRPr="005D222B" w:rsidRDefault="004B637E" w:rsidP="004B637E">
      <w:pPr>
        <w:pStyle w:val="Textonotapie"/>
        <w:rPr>
          <w:rFonts w:ascii="Arial" w:hAnsi="Arial" w:cs="Arial"/>
          <w:sz w:val="16"/>
          <w:szCs w:val="16"/>
        </w:rPr>
      </w:pPr>
      <w:r w:rsidRPr="005D222B">
        <w:rPr>
          <w:rStyle w:val="Refdenotaalpie"/>
          <w:rFonts w:ascii="Arial" w:hAnsi="Arial" w:cs="Arial"/>
          <w:sz w:val="16"/>
          <w:szCs w:val="16"/>
        </w:rPr>
        <w:footnoteRef/>
      </w:r>
      <w:r w:rsidRPr="005D222B">
        <w:rPr>
          <w:rFonts w:ascii="Arial" w:hAnsi="Arial" w:cs="Arial"/>
          <w:sz w:val="16"/>
          <w:szCs w:val="16"/>
        </w:rPr>
        <w:t xml:space="preserve"> </w:t>
      </w:r>
      <w:r>
        <w:rPr>
          <w:rFonts w:ascii="Arial" w:hAnsi="Arial" w:cs="Arial"/>
          <w:sz w:val="16"/>
          <w:szCs w:val="16"/>
        </w:rPr>
        <w:t xml:space="preserve">Biblia cristiana (1960). </w:t>
      </w:r>
      <w:r w:rsidRPr="005D222B">
        <w:rPr>
          <w:rFonts w:ascii="Arial" w:hAnsi="Arial" w:cs="Arial"/>
          <w:sz w:val="16"/>
          <w:szCs w:val="16"/>
        </w:rPr>
        <w:t>Libro de Génesis,</w:t>
      </w:r>
      <w:r>
        <w:rPr>
          <w:rFonts w:ascii="Arial" w:hAnsi="Arial" w:cs="Arial"/>
          <w:sz w:val="16"/>
          <w:szCs w:val="16"/>
        </w:rPr>
        <w:t xml:space="preserve"> capítulo catorce (14), versículo diez (10)</w:t>
      </w:r>
    </w:p>
  </w:footnote>
  <w:footnote w:id="3">
    <w:p w:rsidR="004B637E" w:rsidRDefault="004B637E" w:rsidP="004B637E">
      <w:pPr>
        <w:pStyle w:val="Textonotapie"/>
      </w:pPr>
      <w:r>
        <w:rPr>
          <w:rStyle w:val="Refdenotaalpie"/>
        </w:rPr>
        <w:footnoteRef/>
      </w:r>
      <w:r>
        <w:t xml:space="preserve"> </w:t>
      </w:r>
      <w:r w:rsidR="00C92925">
        <w:rPr>
          <w:rFonts w:ascii="Arial" w:hAnsi="Arial" w:cs="Arial"/>
          <w:sz w:val="16"/>
          <w:szCs w:val="16"/>
        </w:rPr>
        <w:t xml:space="preserve">Santa Biblia </w:t>
      </w:r>
      <w:r>
        <w:rPr>
          <w:rFonts w:ascii="Arial" w:hAnsi="Arial" w:cs="Arial"/>
          <w:sz w:val="16"/>
          <w:szCs w:val="16"/>
        </w:rPr>
        <w:t>(1960).</w:t>
      </w:r>
      <w:r w:rsidRPr="009868B8">
        <w:rPr>
          <w:rFonts w:ascii="Arial" w:hAnsi="Arial" w:cs="Arial"/>
          <w:sz w:val="16"/>
          <w:szCs w:val="16"/>
        </w:rPr>
        <w:t xml:space="preserve"> Libro de </w:t>
      </w:r>
      <w:r w:rsidRPr="009868B8">
        <w:rPr>
          <w:rFonts w:ascii="Arial" w:eastAsia="Calibri" w:hAnsi="Arial" w:cs="Arial"/>
          <w:sz w:val="16"/>
          <w:szCs w:val="16"/>
        </w:rPr>
        <w:t>Éxodo, capítulo dos (02), versículo tres (03)</w:t>
      </w:r>
    </w:p>
  </w:footnote>
  <w:footnote w:id="4">
    <w:p w:rsidR="004B637E" w:rsidRPr="00E53C3D" w:rsidRDefault="004B637E" w:rsidP="004B637E">
      <w:pPr>
        <w:pStyle w:val="Textonotapie"/>
        <w:rPr>
          <w:rFonts w:ascii="Arial" w:hAnsi="Arial" w:cs="Arial"/>
          <w:sz w:val="16"/>
          <w:szCs w:val="16"/>
        </w:rPr>
      </w:pPr>
      <w:r w:rsidRPr="00E53C3D">
        <w:rPr>
          <w:rStyle w:val="Refdenotaalpie"/>
          <w:rFonts w:ascii="Arial" w:hAnsi="Arial" w:cs="Arial"/>
          <w:sz w:val="16"/>
          <w:szCs w:val="16"/>
        </w:rPr>
        <w:footnoteRef/>
      </w:r>
      <w:r w:rsidRPr="00E53C3D">
        <w:rPr>
          <w:rFonts w:ascii="Arial" w:hAnsi="Arial" w:cs="Arial"/>
          <w:sz w:val="16"/>
          <w:szCs w:val="16"/>
        </w:rPr>
        <w:t xml:space="preserve"> Biblia cristiana (1960). Libro de Mateo, capípulo veintidós (22), versículo veintiuno (21)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0952"/>
    <w:multiLevelType w:val="hybridMultilevel"/>
    <w:tmpl w:val="88C6B7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8C06D29"/>
    <w:multiLevelType w:val="hybridMultilevel"/>
    <w:tmpl w:val="15D023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ED0BCA"/>
    <w:multiLevelType w:val="hybridMultilevel"/>
    <w:tmpl w:val="3AC64BE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5FF07FF"/>
    <w:multiLevelType w:val="hybridMultilevel"/>
    <w:tmpl w:val="829649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4A4728"/>
    <w:multiLevelType w:val="hybridMultilevel"/>
    <w:tmpl w:val="263076FA"/>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23647A95"/>
    <w:multiLevelType w:val="hybridMultilevel"/>
    <w:tmpl w:val="44EA11BC"/>
    <w:lvl w:ilvl="0" w:tplc="200A0011">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2E6E7D4A"/>
    <w:multiLevelType w:val="hybridMultilevel"/>
    <w:tmpl w:val="9B80F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0BD7C6F"/>
    <w:multiLevelType w:val="hybridMultilevel"/>
    <w:tmpl w:val="4B06A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CD57BDD"/>
    <w:multiLevelType w:val="hybridMultilevel"/>
    <w:tmpl w:val="612A0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F2F3FF2"/>
    <w:multiLevelType w:val="hybridMultilevel"/>
    <w:tmpl w:val="8E1AE95A"/>
    <w:lvl w:ilvl="0" w:tplc="200A0019">
      <w:start w:val="1"/>
      <w:numFmt w:val="low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0">
    <w:nsid w:val="43F37BC8"/>
    <w:multiLevelType w:val="hybridMultilevel"/>
    <w:tmpl w:val="8794E0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82556D"/>
    <w:multiLevelType w:val="hybridMultilevel"/>
    <w:tmpl w:val="FDEE5474"/>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517D6F01"/>
    <w:multiLevelType w:val="hybridMultilevel"/>
    <w:tmpl w:val="B0E0218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nsid w:val="72C7089A"/>
    <w:multiLevelType w:val="hybridMultilevel"/>
    <w:tmpl w:val="663A1F26"/>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7A740898"/>
    <w:multiLevelType w:val="hybridMultilevel"/>
    <w:tmpl w:val="2CA4E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10"/>
  </w:num>
  <w:num w:numId="5">
    <w:abstractNumId w:val="7"/>
  </w:num>
  <w:num w:numId="6">
    <w:abstractNumId w:val="6"/>
  </w:num>
  <w:num w:numId="7">
    <w:abstractNumId w:val="1"/>
  </w:num>
  <w:num w:numId="8">
    <w:abstractNumId w:val="0"/>
  </w:num>
  <w:num w:numId="9">
    <w:abstractNumId w:val="12"/>
  </w:num>
  <w:num w:numId="10">
    <w:abstractNumId w:val="2"/>
  </w:num>
  <w:num w:numId="11">
    <w:abstractNumId w:val="5"/>
  </w:num>
  <w:num w:numId="12">
    <w:abstractNumId w:val="11"/>
  </w:num>
  <w:num w:numId="13">
    <w:abstractNumId w:val="9"/>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0B"/>
    <w:rsid w:val="00004E20"/>
    <w:rsid w:val="00006F2D"/>
    <w:rsid w:val="00013F3C"/>
    <w:rsid w:val="0002079C"/>
    <w:rsid w:val="0002385D"/>
    <w:rsid w:val="000251C1"/>
    <w:rsid w:val="00037629"/>
    <w:rsid w:val="00044F12"/>
    <w:rsid w:val="00056547"/>
    <w:rsid w:val="0007135C"/>
    <w:rsid w:val="00084585"/>
    <w:rsid w:val="00090BDA"/>
    <w:rsid w:val="000A595A"/>
    <w:rsid w:val="000B3C3F"/>
    <w:rsid w:val="000B3FDF"/>
    <w:rsid w:val="000C1233"/>
    <w:rsid w:val="000C18FC"/>
    <w:rsid w:val="000C2B2D"/>
    <w:rsid w:val="000C700C"/>
    <w:rsid w:val="000D1013"/>
    <w:rsid w:val="000D1280"/>
    <w:rsid w:val="000E6D5E"/>
    <w:rsid w:val="000F1109"/>
    <w:rsid w:val="00100C2A"/>
    <w:rsid w:val="001048AD"/>
    <w:rsid w:val="00105410"/>
    <w:rsid w:val="001109D1"/>
    <w:rsid w:val="00114A1A"/>
    <w:rsid w:val="00117344"/>
    <w:rsid w:val="00133F0B"/>
    <w:rsid w:val="001466D9"/>
    <w:rsid w:val="001504DB"/>
    <w:rsid w:val="0015254B"/>
    <w:rsid w:val="00153E45"/>
    <w:rsid w:val="00154512"/>
    <w:rsid w:val="0016342B"/>
    <w:rsid w:val="001643B2"/>
    <w:rsid w:val="00164787"/>
    <w:rsid w:val="0016717B"/>
    <w:rsid w:val="00170BF8"/>
    <w:rsid w:val="001764E0"/>
    <w:rsid w:val="00176A05"/>
    <w:rsid w:val="00176E8D"/>
    <w:rsid w:val="00187C5E"/>
    <w:rsid w:val="001920FA"/>
    <w:rsid w:val="001939A3"/>
    <w:rsid w:val="00194471"/>
    <w:rsid w:val="001A3A08"/>
    <w:rsid w:val="001B4ABE"/>
    <w:rsid w:val="001C40D8"/>
    <w:rsid w:val="001D04D9"/>
    <w:rsid w:val="001D0555"/>
    <w:rsid w:val="001D5055"/>
    <w:rsid w:val="001E329C"/>
    <w:rsid w:val="001E50E4"/>
    <w:rsid w:val="001F56CC"/>
    <w:rsid w:val="0020084A"/>
    <w:rsid w:val="002034B1"/>
    <w:rsid w:val="00204CE1"/>
    <w:rsid w:val="0020534B"/>
    <w:rsid w:val="00207757"/>
    <w:rsid w:val="0021425A"/>
    <w:rsid w:val="00214799"/>
    <w:rsid w:val="002152A1"/>
    <w:rsid w:val="00215812"/>
    <w:rsid w:val="00221ECB"/>
    <w:rsid w:val="00227DD5"/>
    <w:rsid w:val="00242DFF"/>
    <w:rsid w:val="00245D33"/>
    <w:rsid w:val="00254C25"/>
    <w:rsid w:val="00267285"/>
    <w:rsid w:val="00281B2B"/>
    <w:rsid w:val="00285DF6"/>
    <w:rsid w:val="00294791"/>
    <w:rsid w:val="002B0880"/>
    <w:rsid w:val="002B192B"/>
    <w:rsid w:val="002B2686"/>
    <w:rsid w:val="002B61A3"/>
    <w:rsid w:val="002B62D2"/>
    <w:rsid w:val="002B6ADA"/>
    <w:rsid w:val="002C3BF9"/>
    <w:rsid w:val="002D1FD9"/>
    <w:rsid w:val="002E09D8"/>
    <w:rsid w:val="002E0BB7"/>
    <w:rsid w:val="002E58A9"/>
    <w:rsid w:val="002F7BC1"/>
    <w:rsid w:val="0030013D"/>
    <w:rsid w:val="00303C9A"/>
    <w:rsid w:val="00307F03"/>
    <w:rsid w:val="0031347C"/>
    <w:rsid w:val="003137BB"/>
    <w:rsid w:val="00320011"/>
    <w:rsid w:val="00321105"/>
    <w:rsid w:val="00326B78"/>
    <w:rsid w:val="00331A4F"/>
    <w:rsid w:val="00343CBD"/>
    <w:rsid w:val="00347F45"/>
    <w:rsid w:val="00352702"/>
    <w:rsid w:val="003608A7"/>
    <w:rsid w:val="00366E53"/>
    <w:rsid w:val="003739E9"/>
    <w:rsid w:val="00376B61"/>
    <w:rsid w:val="00380C15"/>
    <w:rsid w:val="00391DAE"/>
    <w:rsid w:val="00397C14"/>
    <w:rsid w:val="00397E28"/>
    <w:rsid w:val="003A0249"/>
    <w:rsid w:val="003A11BA"/>
    <w:rsid w:val="003A3673"/>
    <w:rsid w:val="003B510B"/>
    <w:rsid w:val="003B78FD"/>
    <w:rsid w:val="003C3D3C"/>
    <w:rsid w:val="003C521C"/>
    <w:rsid w:val="003D55D9"/>
    <w:rsid w:val="003E5400"/>
    <w:rsid w:val="003F24F7"/>
    <w:rsid w:val="00407A27"/>
    <w:rsid w:val="00407D84"/>
    <w:rsid w:val="00410749"/>
    <w:rsid w:val="0041539A"/>
    <w:rsid w:val="00422E66"/>
    <w:rsid w:val="00433726"/>
    <w:rsid w:val="004411F4"/>
    <w:rsid w:val="00442368"/>
    <w:rsid w:val="00450B27"/>
    <w:rsid w:val="00454F90"/>
    <w:rsid w:val="00455269"/>
    <w:rsid w:val="00455A90"/>
    <w:rsid w:val="00462D96"/>
    <w:rsid w:val="00462E13"/>
    <w:rsid w:val="0048293B"/>
    <w:rsid w:val="004831DC"/>
    <w:rsid w:val="00483796"/>
    <w:rsid w:val="00486F20"/>
    <w:rsid w:val="0049370A"/>
    <w:rsid w:val="0049700B"/>
    <w:rsid w:val="00497391"/>
    <w:rsid w:val="004A4FE0"/>
    <w:rsid w:val="004A64B0"/>
    <w:rsid w:val="004B52CC"/>
    <w:rsid w:val="004B637E"/>
    <w:rsid w:val="004C6BAD"/>
    <w:rsid w:val="004C7E8D"/>
    <w:rsid w:val="004D175D"/>
    <w:rsid w:val="004D24D8"/>
    <w:rsid w:val="004E323D"/>
    <w:rsid w:val="004E449A"/>
    <w:rsid w:val="004E534F"/>
    <w:rsid w:val="004F029C"/>
    <w:rsid w:val="004F5484"/>
    <w:rsid w:val="004F5984"/>
    <w:rsid w:val="00510A5E"/>
    <w:rsid w:val="00530138"/>
    <w:rsid w:val="005325CD"/>
    <w:rsid w:val="00532B9D"/>
    <w:rsid w:val="00541B57"/>
    <w:rsid w:val="00542868"/>
    <w:rsid w:val="0054336E"/>
    <w:rsid w:val="00552A30"/>
    <w:rsid w:val="005530B3"/>
    <w:rsid w:val="00553912"/>
    <w:rsid w:val="00555248"/>
    <w:rsid w:val="005553D1"/>
    <w:rsid w:val="00555FF6"/>
    <w:rsid w:val="00557886"/>
    <w:rsid w:val="00561915"/>
    <w:rsid w:val="00563B85"/>
    <w:rsid w:val="005645C0"/>
    <w:rsid w:val="0056583A"/>
    <w:rsid w:val="00566A03"/>
    <w:rsid w:val="00576270"/>
    <w:rsid w:val="00576CE3"/>
    <w:rsid w:val="00590C79"/>
    <w:rsid w:val="005910B2"/>
    <w:rsid w:val="0059690D"/>
    <w:rsid w:val="005A440C"/>
    <w:rsid w:val="005B0C62"/>
    <w:rsid w:val="005B3505"/>
    <w:rsid w:val="005B4106"/>
    <w:rsid w:val="005B79DD"/>
    <w:rsid w:val="005C67CC"/>
    <w:rsid w:val="005C6EC2"/>
    <w:rsid w:val="005D4EC1"/>
    <w:rsid w:val="005D769B"/>
    <w:rsid w:val="005F5743"/>
    <w:rsid w:val="005F5FDA"/>
    <w:rsid w:val="00600EBB"/>
    <w:rsid w:val="00603122"/>
    <w:rsid w:val="006110A1"/>
    <w:rsid w:val="00614257"/>
    <w:rsid w:val="006179ED"/>
    <w:rsid w:val="00621BE5"/>
    <w:rsid w:val="00622B13"/>
    <w:rsid w:val="00634306"/>
    <w:rsid w:val="006352C1"/>
    <w:rsid w:val="006353A6"/>
    <w:rsid w:val="00646695"/>
    <w:rsid w:val="006624A4"/>
    <w:rsid w:val="0066535F"/>
    <w:rsid w:val="00666B16"/>
    <w:rsid w:val="006715A2"/>
    <w:rsid w:val="006732E0"/>
    <w:rsid w:val="0067557D"/>
    <w:rsid w:val="00682BC8"/>
    <w:rsid w:val="006846DA"/>
    <w:rsid w:val="00685E97"/>
    <w:rsid w:val="00686790"/>
    <w:rsid w:val="006A0ABC"/>
    <w:rsid w:val="006A4838"/>
    <w:rsid w:val="006A4F89"/>
    <w:rsid w:val="006A6282"/>
    <w:rsid w:val="006B2638"/>
    <w:rsid w:val="006B278C"/>
    <w:rsid w:val="006B5D42"/>
    <w:rsid w:val="006C104E"/>
    <w:rsid w:val="006C178A"/>
    <w:rsid w:val="006E3BCE"/>
    <w:rsid w:val="007043AB"/>
    <w:rsid w:val="00705F08"/>
    <w:rsid w:val="00707522"/>
    <w:rsid w:val="00713CF6"/>
    <w:rsid w:val="00714348"/>
    <w:rsid w:val="00714E3E"/>
    <w:rsid w:val="00721C6E"/>
    <w:rsid w:val="007249A7"/>
    <w:rsid w:val="00726686"/>
    <w:rsid w:val="00730A57"/>
    <w:rsid w:val="00736930"/>
    <w:rsid w:val="00736B2C"/>
    <w:rsid w:val="007403C3"/>
    <w:rsid w:val="00744A2B"/>
    <w:rsid w:val="00761D86"/>
    <w:rsid w:val="007653F4"/>
    <w:rsid w:val="00770007"/>
    <w:rsid w:val="00771DF8"/>
    <w:rsid w:val="00781CAE"/>
    <w:rsid w:val="0078464B"/>
    <w:rsid w:val="007A527D"/>
    <w:rsid w:val="007B4080"/>
    <w:rsid w:val="007B599A"/>
    <w:rsid w:val="007B6E28"/>
    <w:rsid w:val="007C2E9F"/>
    <w:rsid w:val="007D0336"/>
    <w:rsid w:val="007D1DB7"/>
    <w:rsid w:val="007D26F2"/>
    <w:rsid w:val="007E7B0E"/>
    <w:rsid w:val="007F69C4"/>
    <w:rsid w:val="00801246"/>
    <w:rsid w:val="00811067"/>
    <w:rsid w:val="0081402A"/>
    <w:rsid w:val="008153CE"/>
    <w:rsid w:val="008326A0"/>
    <w:rsid w:val="008450F1"/>
    <w:rsid w:val="00847425"/>
    <w:rsid w:val="00856255"/>
    <w:rsid w:val="0086177F"/>
    <w:rsid w:val="0086448D"/>
    <w:rsid w:val="00864F43"/>
    <w:rsid w:val="00866A43"/>
    <w:rsid w:val="008720A6"/>
    <w:rsid w:val="0087222D"/>
    <w:rsid w:val="00873244"/>
    <w:rsid w:val="0088354C"/>
    <w:rsid w:val="0088364D"/>
    <w:rsid w:val="008A02FC"/>
    <w:rsid w:val="008A08E0"/>
    <w:rsid w:val="008A3C54"/>
    <w:rsid w:val="008B2E54"/>
    <w:rsid w:val="008C2965"/>
    <w:rsid w:val="008C3A9F"/>
    <w:rsid w:val="008C78CC"/>
    <w:rsid w:val="008D6AB1"/>
    <w:rsid w:val="008D7259"/>
    <w:rsid w:val="008E7588"/>
    <w:rsid w:val="008F12DE"/>
    <w:rsid w:val="00900CD1"/>
    <w:rsid w:val="0090129D"/>
    <w:rsid w:val="009040C1"/>
    <w:rsid w:val="009058E1"/>
    <w:rsid w:val="00906708"/>
    <w:rsid w:val="00906756"/>
    <w:rsid w:val="009209FE"/>
    <w:rsid w:val="00924BF4"/>
    <w:rsid w:val="00931167"/>
    <w:rsid w:val="00934E76"/>
    <w:rsid w:val="009446B6"/>
    <w:rsid w:val="00944DA0"/>
    <w:rsid w:val="00953605"/>
    <w:rsid w:val="009564F7"/>
    <w:rsid w:val="00956AE8"/>
    <w:rsid w:val="00957E89"/>
    <w:rsid w:val="00967800"/>
    <w:rsid w:val="009719BF"/>
    <w:rsid w:val="00971DE0"/>
    <w:rsid w:val="00974FC6"/>
    <w:rsid w:val="009754D2"/>
    <w:rsid w:val="00984AA0"/>
    <w:rsid w:val="00986C7E"/>
    <w:rsid w:val="0099042D"/>
    <w:rsid w:val="009A4C69"/>
    <w:rsid w:val="009A5E7B"/>
    <w:rsid w:val="009B459C"/>
    <w:rsid w:val="009B52FE"/>
    <w:rsid w:val="009B796C"/>
    <w:rsid w:val="009D14F2"/>
    <w:rsid w:val="009D4E89"/>
    <w:rsid w:val="009D5D48"/>
    <w:rsid w:val="009E0F9F"/>
    <w:rsid w:val="009E6408"/>
    <w:rsid w:val="009F2F33"/>
    <w:rsid w:val="009F303B"/>
    <w:rsid w:val="00A0037F"/>
    <w:rsid w:val="00A017D1"/>
    <w:rsid w:val="00A064AB"/>
    <w:rsid w:val="00A07556"/>
    <w:rsid w:val="00A1795B"/>
    <w:rsid w:val="00A179BC"/>
    <w:rsid w:val="00A222F3"/>
    <w:rsid w:val="00A23FC4"/>
    <w:rsid w:val="00A24512"/>
    <w:rsid w:val="00A36C7A"/>
    <w:rsid w:val="00A41709"/>
    <w:rsid w:val="00A624F1"/>
    <w:rsid w:val="00A649C8"/>
    <w:rsid w:val="00A84E9D"/>
    <w:rsid w:val="00A865A3"/>
    <w:rsid w:val="00A9760F"/>
    <w:rsid w:val="00AA0EBC"/>
    <w:rsid w:val="00AA2811"/>
    <w:rsid w:val="00AA2EBA"/>
    <w:rsid w:val="00AA5D0A"/>
    <w:rsid w:val="00AA781B"/>
    <w:rsid w:val="00AB5B5F"/>
    <w:rsid w:val="00AC0FB8"/>
    <w:rsid w:val="00AC4E6E"/>
    <w:rsid w:val="00AC631F"/>
    <w:rsid w:val="00AE3DEA"/>
    <w:rsid w:val="00AF2B25"/>
    <w:rsid w:val="00B0246E"/>
    <w:rsid w:val="00B13239"/>
    <w:rsid w:val="00B143F0"/>
    <w:rsid w:val="00B15262"/>
    <w:rsid w:val="00B156E7"/>
    <w:rsid w:val="00B206D8"/>
    <w:rsid w:val="00B21318"/>
    <w:rsid w:val="00B215AF"/>
    <w:rsid w:val="00B23DC0"/>
    <w:rsid w:val="00B25104"/>
    <w:rsid w:val="00B34F3E"/>
    <w:rsid w:val="00B36352"/>
    <w:rsid w:val="00B45BF3"/>
    <w:rsid w:val="00B53667"/>
    <w:rsid w:val="00B613D6"/>
    <w:rsid w:val="00B67388"/>
    <w:rsid w:val="00B722BF"/>
    <w:rsid w:val="00B8482B"/>
    <w:rsid w:val="00B856D2"/>
    <w:rsid w:val="00B86755"/>
    <w:rsid w:val="00B94451"/>
    <w:rsid w:val="00BA099B"/>
    <w:rsid w:val="00BB6410"/>
    <w:rsid w:val="00BC040C"/>
    <w:rsid w:val="00BC444F"/>
    <w:rsid w:val="00BC4821"/>
    <w:rsid w:val="00BC72B1"/>
    <w:rsid w:val="00BD35C8"/>
    <w:rsid w:val="00BD717F"/>
    <w:rsid w:val="00BF28AD"/>
    <w:rsid w:val="00C02E8E"/>
    <w:rsid w:val="00C13910"/>
    <w:rsid w:val="00C14169"/>
    <w:rsid w:val="00C1612F"/>
    <w:rsid w:val="00C2322D"/>
    <w:rsid w:val="00C33D9D"/>
    <w:rsid w:val="00C3583A"/>
    <w:rsid w:val="00C379D8"/>
    <w:rsid w:val="00C37B02"/>
    <w:rsid w:val="00C4006E"/>
    <w:rsid w:val="00C46B59"/>
    <w:rsid w:val="00C46E1A"/>
    <w:rsid w:val="00C54C7A"/>
    <w:rsid w:val="00C603F2"/>
    <w:rsid w:val="00C65EB9"/>
    <w:rsid w:val="00C70FB6"/>
    <w:rsid w:val="00C720D2"/>
    <w:rsid w:val="00C738D7"/>
    <w:rsid w:val="00C73BA1"/>
    <w:rsid w:val="00C7606C"/>
    <w:rsid w:val="00C7669F"/>
    <w:rsid w:val="00C77D8E"/>
    <w:rsid w:val="00C81522"/>
    <w:rsid w:val="00C842F9"/>
    <w:rsid w:val="00C90A1A"/>
    <w:rsid w:val="00C9178F"/>
    <w:rsid w:val="00C92659"/>
    <w:rsid w:val="00C92925"/>
    <w:rsid w:val="00C9467A"/>
    <w:rsid w:val="00CA2045"/>
    <w:rsid w:val="00CA3F98"/>
    <w:rsid w:val="00CA696B"/>
    <w:rsid w:val="00CA79C5"/>
    <w:rsid w:val="00CB29D1"/>
    <w:rsid w:val="00CB3493"/>
    <w:rsid w:val="00CB4A7F"/>
    <w:rsid w:val="00CB7D68"/>
    <w:rsid w:val="00CD2B13"/>
    <w:rsid w:val="00CD3C6C"/>
    <w:rsid w:val="00CD4E8F"/>
    <w:rsid w:val="00CE460E"/>
    <w:rsid w:val="00CF62E7"/>
    <w:rsid w:val="00D000D7"/>
    <w:rsid w:val="00D01B79"/>
    <w:rsid w:val="00D178AA"/>
    <w:rsid w:val="00D23AE8"/>
    <w:rsid w:val="00D400E9"/>
    <w:rsid w:val="00D40900"/>
    <w:rsid w:val="00D42F31"/>
    <w:rsid w:val="00D50E69"/>
    <w:rsid w:val="00D63A91"/>
    <w:rsid w:val="00D63BE1"/>
    <w:rsid w:val="00D663E7"/>
    <w:rsid w:val="00D73032"/>
    <w:rsid w:val="00D73298"/>
    <w:rsid w:val="00D74573"/>
    <w:rsid w:val="00D840F1"/>
    <w:rsid w:val="00D87118"/>
    <w:rsid w:val="00D9297A"/>
    <w:rsid w:val="00D97EF4"/>
    <w:rsid w:val="00DA100D"/>
    <w:rsid w:val="00DA4B51"/>
    <w:rsid w:val="00DA5537"/>
    <w:rsid w:val="00DB053E"/>
    <w:rsid w:val="00DB687B"/>
    <w:rsid w:val="00DC13D2"/>
    <w:rsid w:val="00DD0BDB"/>
    <w:rsid w:val="00DD1830"/>
    <w:rsid w:val="00DD7142"/>
    <w:rsid w:val="00DE07E8"/>
    <w:rsid w:val="00DE3353"/>
    <w:rsid w:val="00DE6521"/>
    <w:rsid w:val="00DF0444"/>
    <w:rsid w:val="00DF2A84"/>
    <w:rsid w:val="00DF5928"/>
    <w:rsid w:val="00E309B2"/>
    <w:rsid w:val="00E324BE"/>
    <w:rsid w:val="00E408EE"/>
    <w:rsid w:val="00E41CD6"/>
    <w:rsid w:val="00E44834"/>
    <w:rsid w:val="00E45DF0"/>
    <w:rsid w:val="00E47792"/>
    <w:rsid w:val="00E5095A"/>
    <w:rsid w:val="00E547E9"/>
    <w:rsid w:val="00E56E6C"/>
    <w:rsid w:val="00E6137D"/>
    <w:rsid w:val="00E65172"/>
    <w:rsid w:val="00E71E01"/>
    <w:rsid w:val="00E810C4"/>
    <w:rsid w:val="00E82100"/>
    <w:rsid w:val="00E83A00"/>
    <w:rsid w:val="00E84090"/>
    <w:rsid w:val="00E95F1F"/>
    <w:rsid w:val="00EA0090"/>
    <w:rsid w:val="00EA0A62"/>
    <w:rsid w:val="00EA11A3"/>
    <w:rsid w:val="00EB7EDA"/>
    <w:rsid w:val="00EC2B6D"/>
    <w:rsid w:val="00ED5F49"/>
    <w:rsid w:val="00EE17D2"/>
    <w:rsid w:val="00EF0729"/>
    <w:rsid w:val="00EF3F5F"/>
    <w:rsid w:val="00EF4BF0"/>
    <w:rsid w:val="00F002BE"/>
    <w:rsid w:val="00F12446"/>
    <w:rsid w:val="00F21363"/>
    <w:rsid w:val="00F26A71"/>
    <w:rsid w:val="00F30F8C"/>
    <w:rsid w:val="00F3110E"/>
    <w:rsid w:val="00F32F40"/>
    <w:rsid w:val="00F3711B"/>
    <w:rsid w:val="00F41030"/>
    <w:rsid w:val="00F552C7"/>
    <w:rsid w:val="00F60C64"/>
    <w:rsid w:val="00F720B2"/>
    <w:rsid w:val="00F73B11"/>
    <w:rsid w:val="00F742EE"/>
    <w:rsid w:val="00F757EB"/>
    <w:rsid w:val="00F85220"/>
    <w:rsid w:val="00FA1831"/>
    <w:rsid w:val="00FA59A2"/>
    <w:rsid w:val="00FB0974"/>
    <w:rsid w:val="00FC00FB"/>
    <w:rsid w:val="00FC2B72"/>
    <w:rsid w:val="00FC4BE8"/>
    <w:rsid w:val="00FC77C5"/>
    <w:rsid w:val="00FD65E0"/>
    <w:rsid w:val="00FE0D79"/>
    <w:rsid w:val="00FE11E1"/>
    <w:rsid w:val="00FE4193"/>
    <w:rsid w:val="00FF3788"/>
    <w:rsid w:val="00FF607C"/>
    <w:rsid w:val="00FF7F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uiPriority w:val="99"/>
    <w:semiHidden/>
    <w:unhideWhenUsed/>
    <w:rsid w:val="004B637E"/>
    <w:rPr>
      <w:vertAlign w:val="superscript"/>
    </w:rPr>
  </w:style>
  <w:style w:type="paragraph" w:styleId="Encabezado">
    <w:name w:val="header"/>
    <w:basedOn w:val="Normal"/>
    <w:link w:val="EncabezadoCar"/>
    <w:uiPriority w:val="99"/>
    <w:unhideWhenUsed/>
    <w:rsid w:val="00B673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388"/>
  </w:style>
  <w:style w:type="paragraph" w:styleId="Piedepgina">
    <w:name w:val="footer"/>
    <w:basedOn w:val="Normal"/>
    <w:link w:val="PiedepginaCar"/>
    <w:uiPriority w:val="99"/>
    <w:unhideWhenUsed/>
    <w:rsid w:val="00B673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uiPriority w:val="99"/>
    <w:semiHidden/>
    <w:unhideWhenUsed/>
    <w:rsid w:val="004B637E"/>
    <w:rPr>
      <w:vertAlign w:val="superscript"/>
    </w:rPr>
  </w:style>
  <w:style w:type="paragraph" w:styleId="Encabezado">
    <w:name w:val="header"/>
    <w:basedOn w:val="Normal"/>
    <w:link w:val="EncabezadoCar"/>
    <w:uiPriority w:val="99"/>
    <w:unhideWhenUsed/>
    <w:rsid w:val="00B673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7388"/>
  </w:style>
  <w:style w:type="paragraph" w:styleId="Piedepgina">
    <w:name w:val="footer"/>
    <w:basedOn w:val="Normal"/>
    <w:link w:val="PiedepginaCar"/>
    <w:uiPriority w:val="99"/>
    <w:unhideWhenUsed/>
    <w:rsid w:val="00B673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85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04F2C-6A59-4E52-A361-625E3EED7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24</Pages>
  <Words>5352</Words>
  <Characters>29437</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523</cp:revision>
  <dcterms:created xsi:type="dcterms:W3CDTF">2014-08-09T21:55:00Z</dcterms:created>
  <dcterms:modified xsi:type="dcterms:W3CDTF">2014-11-13T14:59:00Z</dcterms:modified>
</cp:coreProperties>
</file>