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D4F" w:rsidRPr="003F4E6C" w:rsidRDefault="00CC2481">
      <w:pPr>
        <w:rPr>
          <w:rFonts w:ascii="Times New Roman" w:hAnsi="Times New Roman" w:cs="Times New Roman"/>
        </w:rPr>
      </w:pPr>
      <w:bookmarkStart w:id="0" w:name="_GoBack"/>
      <w:r w:rsidRPr="003F4E6C">
        <w:rPr>
          <w:rFonts w:ascii="Times New Roman" w:hAnsi="Times New Roman" w:cs="Times New Roman"/>
        </w:rPr>
        <w:t>Codificación # 11</w:t>
      </w:r>
    </w:p>
    <w:p w:rsidR="003F4E6C" w:rsidRPr="003F4E6C" w:rsidRDefault="003F4E6C">
      <w:pPr>
        <w:rPr>
          <w:rFonts w:ascii="Times New Roman" w:hAnsi="Times New Roman" w:cs="Times New Roman"/>
          <w:b/>
        </w:rPr>
      </w:pPr>
      <w:r w:rsidRPr="003F4E6C">
        <w:rPr>
          <w:rFonts w:ascii="Times New Roman" w:hAnsi="Times New Roman" w:cs="Times New Roman"/>
          <w:b/>
        </w:rPr>
        <w:t>REPRESENTANTE DE LA FEDERACIÓN – EMISOR VENEZUELA</w:t>
      </w:r>
    </w:p>
    <w:tbl>
      <w:tblPr>
        <w:tblStyle w:val="Tablaconcuadrcula"/>
        <w:tblW w:w="10395" w:type="dxa"/>
        <w:tblInd w:w="-761" w:type="dxa"/>
        <w:tblLook w:val="04A0" w:firstRow="1" w:lastRow="0" w:firstColumn="1" w:lastColumn="0" w:noHBand="0" w:noVBand="1"/>
      </w:tblPr>
      <w:tblGrid>
        <w:gridCol w:w="1749"/>
        <w:gridCol w:w="1701"/>
        <w:gridCol w:w="2268"/>
        <w:gridCol w:w="4677"/>
      </w:tblGrid>
      <w:tr w:rsidR="003A4342" w:rsidRPr="003F4E6C" w:rsidTr="001A7A08">
        <w:tc>
          <w:tcPr>
            <w:tcW w:w="1749" w:type="dxa"/>
          </w:tcPr>
          <w:p w:rsidR="003A4342" w:rsidRPr="003F4E6C" w:rsidRDefault="003A4342" w:rsidP="001A7A08">
            <w:pPr>
              <w:rPr>
                <w:rFonts w:ascii="Times New Roman" w:hAnsi="Times New Roman" w:cs="Times New Roman"/>
              </w:rPr>
            </w:pPr>
            <w:r w:rsidRPr="003F4E6C">
              <w:rPr>
                <w:rFonts w:ascii="Times New Roman" w:hAnsi="Times New Roman" w:cs="Times New Roman"/>
              </w:rPr>
              <w:t xml:space="preserve">País </w:t>
            </w:r>
          </w:p>
        </w:tc>
        <w:tc>
          <w:tcPr>
            <w:tcW w:w="1701" w:type="dxa"/>
          </w:tcPr>
          <w:p w:rsidR="003A4342" w:rsidRPr="003F4E6C" w:rsidRDefault="003A4342" w:rsidP="001A7A08">
            <w:pPr>
              <w:rPr>
                <w:rFonts w:ascii="Times New Roman" w:hAnsi="Times New Roman" w:cs="Times New Roman"/>
              </w:rPr>
            </w:pPr>
            <w:r w:rsidRPr="003F4E6C">
              <w:rPr>
                <w:rFonts w:ascii="Times New Roman" w:hAnsi="Times New Roman" w:cs="Times New Roman"/>
              </w:rPr>
              <w:t>Representa</w:t>
            </w:r>
          </w:p>
        </w:tc>
        <w:tc>
          <w:tcPr>
            <w:tcW w:w="2268" w:type="dxa"/>
          </w:tcPr>
          <w:p w:rsidR="003A4342" w:rsidRPr="003F4E6C" w:rsidRDefault="003A4342" w:rsidP="001A7A08">
            <w:pPr>
              <w:rPr>
                <w:rFonts w:ascii="Times New Roman" w:hAnsi="Times New Roman" w:cs="Times New Roman"/>
              </w:rPr>
            </w:pPr>
            <w:r w:rsidRPr="003F4E6C">
              <w:rPr>
                <w:rFonts w:ascii="Times New Roman" w:hAnsi="Times New Roman" w:cs="Times New Roman"/>
              </w:rPr>
              <w:t>Disparador</w:t>
            </w:r>
          </w:p>
        </w:tc>
        <w:tc>
          <w:tcPr>
            <w:tcW w:w="4677" w:type="dxa"/>
          </w:tcPr>
          <w:p w:rsidR="003A4342" w:rsidRPr="003F4E6C" w:rsidRDefault="003A4342" w:rsidP="001A7A08">
            <w:pPr>
              <w:rPr>
                <w:rFonts w:ascii="Times New Roman" w:hAnsi="Times New Roman" w:cs="Times New Roman"/>
              </w:rPr>
            </w:pPr>
            <w:r w:rsidRPr="003F4E6C">
              <w:rPr>
                <w:rFonts w:ascii="Times New Roman" w:hAnsi="Times New Roman" w:cs="Times New Roman"/>
              </w:rPr>
              <w:t>Comentario</w:t>
            </w:r>
          </w:p>
        </w:tc>
      </w:tr>
      <w:tr w:rsidR="003A4342" w:rsidRPr="003F4E6C" w:rsidTr="001A7A08">
        <w:tc>
          <w:tcPr>
            <w:tcW w:w="1749" w:type="dxa"/>
          </w:tcPr>
          <w:p w:rsidR="003A4342" w:rsidRPr="003F4E6C" w:rsidRDefault="003A4342" w:rsidP="001A7A08">
            <w:pPr>
              <w:rPr>
                <w:rFonts w:ascii="Times New Roman" w:hAnsi="Times New Roman" w:cs="Times New Roman"/>
              </w:rPr>
            </w:pPr>
            <w:r w:rsidRPr="003F4E6C">
              <w:rPr>
                <w:rFonts w:ascii="Times New Roman" w:hAnsi="Times New Roman" w:cs="Times New Roman"/>
              </w:rPr>
              <w:t xml:space="preserve">Venezuela </w:t>
            </w:r>
          </w:p>
        </w:tc>
        <w:tc>
          <w:tcPr>
            <w:tcW w:w="1701" w:type="dxa"/>
          </w:tcPr>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Profesor y representante de la Federación de Contadores Públicos de Venezuela- institución emisora de normas.</w:t>
            </w:r>
          </w:p>
          <w:p w:rsidR="003A4342" w:rsidRPr="003F4E6C" w:rsidRDefault="003A4342" w:rsidP="001A7A08">
            <w:pPr>
              <w:rPr>
                <w:rFonts w:ascii="Times New Roman" w:hAnsi="Times New Roman" w:cs="Times New Roman"/>
              </w:rPr>
            </w:pPr>
          </w:p>
        </w:tc>
        <w:tc>
          <w:tcPr>
            <w:tcW w:w="2268" w:type="dxa"/>
          </w:tcPr>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No es desconocido que la profesión ha estado duramente cuestionada por el comportamiento ético de los profesionales de la contaduría, desde su experiencia como contador en la práctica profesional desde ese liderazgo gremial, profesor cómo describiría usted el comportamiento ético del contador</w:t>
            </w:r>
          </w:p>
          <w:p w:rsidR="003A4342" w:rsidRPr="003F4E6C" w:rsidRDefault="003A4342" w:rsidP="001A7A08">
            <w:pPr>
              <w:rPr>
                <w:rFonts w:ascii="Times New Roman" w:hAnsi="Times New Roman" w:cs="Times New Roman"/>
              </w:rPr>
            </w:pPr>
          </w:p>
        </w:tc>
        <w:tc>
          <w:tcPr>
            <w:tcW w:w="4677" w:type="dxa"/>
          </w:tcPr>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Una actitud que rompe con la ética en un profesional de la contaduría pública no responde a una actitud propia del contador público, el contador público se hace cómplice fundamentalmente originado en razones de naturaleza tributaria por qué</w:t>
            </w:r>
            <w:proofErr w:type="gramStart"/>
            <w:r w:rsidRPr="003F4E6C">
              <w:rPr>
                <w:rFonts w:ascii="Times New Roman" w:hAnsi="Times New Roman" w:cs="Times New Roman"/>
              </w:rPr>
              <w:t>?</w:t>
            </w:r>
            <w:proofErr w:type="gramEnd"/>
            <w:r w:rsidRPr="003F4E6C">
              <w:rPr>
                <w:rFonts w:ascii="Times New Roman" w:hAnsi="Times New Roman" w:cs="Times New Roman"/>
              </w:rPr>
              <w:t xml:space="preserve"> bueno por qué alguna razón conocida o por muchas razones conocidas pues la inclinación natural del ser humano es no pagar los tributos, es casi una condición natural, aunque es deber sagrado.</w:t>
            </w:r>
          </w:p>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Muchos empresarios, muchos dueños de empresas, y muchos contribuyentes, pues siempre buscan disminuir el monto de los tributos, y para eso tienen que manipular la información financiera y muchas veces los contadores públicos se ven presionados a asumir digamos una actitud, digamos no muy ética para digamos manipular la información financiera que va derivar en la cuantificación del tributo, ciertamente en  hay una actitud reñida con la ética por parte de los contadores públicos pero este digamos es parte de la cultura.</w:t>
            </w:r>
          </w:p>
          <w:p w:rsidR="003A4342" w:rsidRPr="003F4E6C" w:rsidRDefault="003A4342" w:rsidP="001A7A08">
            <w:pPr>
              <w:rPr>
                <w:rFonts w:ascii="Times New Roman" w:hAnsi="Times New Roman" w:cs="Times New Roman"/>
              </w:rPr>
            </w:pPr>
          </w:p>
        </w:tc>
      </w:tr>
      <w:tr w:rsidR="003A4342" w:rsidRPr="003F4E6C" w:rsidTr="001A7A08">
        <w:tc>
          <w:tcPr>
            <w:tcW w:w="1749" w:type="dxa"/>
          </w:tcPr>
          <w:p w:rsidR="003A4342" w:rsidRPr="003F4E6C" w:rsidRDefault="003A4342" w:rsidP="001A7A08">
            <w:pPr>
              <w:rPr>
                <w:rFonts w:ascii="Times New Roman" w:hAnsi="Times New Roman" w:cs="Times New Roman"/>
              </w:rPr>
            </w:pPr>
          </w:p>
        </w:tc>
        <w:tc>
          <w:tcPr>
            <w:tcW w:w="1701" w:type="dxa"/>
          </w:tcPr>
          <w:p w:rsidR="003A4342" w:rsidRPr="003F4E6C" w:rsidRDefault="003A4342" w:rsidP="001A7A08">
            <w:pPr>
              <w:rPr>
                <w:rFonts w:ascii="Times New Roman" w:hAnsi="Times New Roman" w:cs="Times New Roman"/>
              </w:rPr>
            </w:pPr>
          </w:p>
        </w:tc>
        <w:tc>
          <w:tcPr>
            <w:tcW w:w="2268" w:type="dxa"/>
          </w:tcPr>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Desde su experiencia como contador cuáles aspectos de la vida personal inciden en la actividad profesional</w:t>
            </w:r>
          </w:p>
        </w:tc>
        <w:tc>
          <w:tcPr>
            <w:tcW w:w="4677" w:type="dxa"/>
          </w:tcPr>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La ética es algo que no se puede aprender de un curso, eso viene de la formación del hogar del ejemplo que recibiste de tus padres, de los seres con los cuales has convivido, realmente es la actitud.</w:t>
            </w:r>
          </w:p>
          <w:p w:rsidR="003A4342" w:rsidRPr="003F4E6C" w:rsidRDefault="00C04526" w:rsidP="001A7A08">
            <w:pPr>
              <w:jc w:val="both"/>
              <w:rPr>
                <w:rFonts w:ascii="Times New Roman" w:hAnsi="Times New Roman" w:cs="Times New Roman"/>
              </w:rPr>
            </w:pPr>
            <w:r w:rsidRPr="003F4E6C">
              <w:rPr>
                <w:rFonts w:ascii="Times New Roman" w:hAnsi="Times New Roman" w:cs="Times New Roman"/>
              </w:rPr>
              <w:t>Yo</w:t>
            </w:r>
            <w:r w:rsidR="003A4342" w:rsidRPr="003F4E6C">
              <w:rPr>
                <w:rFonts w:ascii="Times New Roman" w:hAnsi="Times New Roman" w:cs="Times New Roman"/>
              </w:rPr>
              <w:t xml:space="preserve"> sostengo por ejemplo, que debo ser ético pero en mi casa yo no lo soy.</w:t>
            </w:r>
          </w:p>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el elemento ético es algo que proviene originalmente de la formación del individuo y del hogar y de los seres que están vinculados con ese crecimiento</w:t>
            </w:r>
          </w:p>
        </w:tc>
      </w:tr>
      <w:tr w:rsidR="003A4342" w:rsidRPr="003F4E6C" w:rsidTr="001A7A08">
        <w:tc>
          <w:tcPr>
            <w:tcW w:w="1749" w:type="dxa"/>
          </w:tcPr>
          <w:p w:rsidR="003A4342" w:rsidRPr="003F4E6C" w:rsidRDefault="003A4342" w:rsidP="001A7A08">
            <w:pPr>
              <w:rPr>
                <w:rFonts w:ascii="Times New Roman" w:hAnsi="Times New Roman" w:cs="Times New Roman"/>
              </w:rPr>
            </w:pPr>
          </w:p>
        </w:tc>
        <w:tc>
          <w:tcPr>
            <w:tcW w:w="1701" w:type="dxa"/>
          </w:tcPr>
          <w:p w:rsidR="003A4342" w:rsidRPr="003F4E6C" w:rsidRDefault="003A4342" w:rsidP="001A7A08">
            <w:pPr>
              <w:rPr>
                <w:rFonts w:ascii="Times New Roman" w:hAnsi="Times New Roman" w:cs="Times New Roman"/>
              </w:rPr>
            </w:pPr>
          </w:p>
        </w:tc>
        <w:tc>
          <w:tcPr>
            <w:tcW w:w="2268" w:type="dxa"/>
          </w:tcPr>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Cada vez más hay demandas de muchos seres humanos que quieren estudiar contaduría, a su juicio profesor cuáles son las motivaciones que llevan a una persona a estudiar contaduría pública,</w:t>
            </w:r>
          </w:p>
        </w:tc>
        <w:tc>
          <w:tcPr>
            <w:tcW w:w="4677" w:type="dxa"/>
          </w:tcPr>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Hay una amplísima oferta para matricular por parte las universidades y quizás de nuestra profesión no tiene la exigencia que a nivel de estudios de pregrado podían tener otras carreras.</w:t>
            </w:r>
          </w:p>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Esta profesión ofrece oportunidades inmensas en el campo laboral</w:t>
            </w:r>
          </w:p>
        </w:tc>
      </w:tr>
      <w:tr w:rsidR="003A4342" w:rsidRPr="003F4E6C" w:rsidTr="001A7A08">
        <w:tc>
          <w:tcPr>
            <w:tcW w:w="1749" w:type="dxa"/>
          </w:tcPr>
          <w:p w:rsidR="003A4342" w:rsidRPr="003F4E6C" w:rsidRDefault="003A4342" w:rsidP="001A7A08">
            <w:pPr>
              <w:rPr>
                <w:rFonts w:ascii="Times New Roman" w:hAnsi="Times New Roman" w:cs="Times New Roman"/>
              </w:rPr>
            </w:pPr>
          </w:p>
        </w:tc>
        <w:tc>
          <w:tcPr>
            <w:tcW w:w="1701" w:type="dxa"/>
          </w:tcPr>
          <w:p w:rsidR="003A4342" w:rsidRPr="003F4E6C" w:rsidRDefault="003A4342" w:rsidP="001A7A08">
            <w:pPr>
              <w:rPr>
                <w:rFonts w:ascii="Times New Roman" w:hAnsi="Times New Roman" w:cs="Times New Roman"/>
              </w:rPr>
            </w:pPr>
          </w:p>
        </w:tc>
        <w:tc>
          <w:tcPr>
            <w:tcW w:w="2268" w:type="dxa"/>
          </w:tcPr>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 xml:space="preserve">Cuál sería su recomendación para esos contadores, que no </w:t>
            </w:r>
            <w:r w:rsidRPr="003F4E6C">
              <w:rPr>
                <w:rFonts w:ascii="Times New Roman" w:hAnsi="Times New Roman" w:cs="Times New Roman"/>
              </w:rPr>
              <w:lastRenderedPageBreak/>
              <w:t>están haciendo bien su trabajo</w:t>
            </w:r>
          </w:p>
          <w:p w:rsidR="003A4342" w:rsidRPr="003F4E6C" w:rsidRDefault="003A4342" w:rsidP="001A7A08">
            <w:pPr>
              <w:jc w:val="both"/>
              <w:rPr>
                <w:rFonts w:ascii="Times New Roman" w:hAnsi="Times New Roman" w:cs="Times New Roman"/>
              </w:rPr>
            </w:pPr>
          </w:p>
        </w:tc>
        <w:tc>
          <w:tcPr>
            <w:tcW w:w="4677" w:type="dxa"/>
          </w:tcPr>
          <w:p w:rsidR="003A4342" w:rsidRPr="003F4E6C" w:rsidRDefault="003A4342" w:rsidP="001A7A08">
            <w:pPr>
              <w:jc w:val="both"/>
              <w:rPr>
                <w:rFonts w:ascii="Times New Roman" w:hAnsi="Times New Roman" w:cs="Times New Roman"/>
              </w:rPr>
            </w:pPr>
            <w:r w:rsidRPr="003F4E6C">
              <w:rPr>
                <w:rFonts w:ascii="Times New Roman" w:hAnsi="Times New Roman" w:cs="Times New Roman"/>
              </w:rPr>
              <w:lastRenderedPageBreak/>
              <w:t>Uno tiene que dar el ejemplo en todos los campos.</w:t>
            </w:r>
          </w:p>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La ética se enseña con las conductas más que de otra manera.</w:t>
            </w:r>
          </w:p>
          <w:p w:rsidR="003A4342" w:rsidRPr="003F4E6C" w:rsidRDefault="003A4342" w:rsidP="001A7A08">
            <w:pPr>
              <w:jc w:val="both"/>
              <w:rPr>
                <w:rFonts w:ascii="Times New Roman" w:hAnsi="Times New Roman" w:cs="Times New Roman"/>
              </w:rPr>
            </w:pPr>
            <w:r w:rsidRPr="003F4E6C">
              <w:rPr>
                <w:rFonts w:ascii="Times New Roman" w:hAnsi="Times New Roman" w:cs="Times New Roman"/>
              </w:rPr>
              <w:lastRenderedPageBreak/>
              <w:t>¿Dónde creo yo que está el límite entre ser feliz o ser infeliz?, donde está el límite para vivir en armonía contigo mismo.</w:t>
            </w:r>
          </w:p>
          <w:p w:rsidR="003A4342" w:rsidRPr="003F4E6C" w:rsidRDefault="003A4342" w:rsidP="001A7A08">
            <w:pPr>
              <w:jc w:val="both"/>
              <w:rPr>
                <w:rFonts w:ascii="Times New Roman" w:hAnsi="Times New Roman" w:cs="Times New Roman"/>
              </w:rPr>
            </w:pPr>
            <w:r w:rsidRPr="003F4E6C">
              <w:rPr>
                <w:rFonts w:ascii="Times New Roman" w:hAnsi="Times New Roman" w:cs="Times New Roman"/>
              </w:rPr>
              <w:t>La felicidad y la inteligencia son integrales.</w:t>
            </w:r>
          </w:p>
          <w:p w:rsidR="003A4342" w:rsidRPr="003F4E6C" w:rsidRDefault="003A4342" w:rsidP="001A7A08">
            <w:pPr>
              <w:rPr>
                <w:rFonts w:ascii="Times New Roman" w:hAnsi="Times New Roman" w:cs="Times New Roman"/>
              </w:rPr>
            </w:pPr>
          </w:p>
        </w:tc>
      </w:tr>
    </w:tbl>
    <w:p w:rsidR="003A4342" w:rsidRPr="003F4E6C" w:rsidRDefault="003A4342">
      <w:pPr>
        <w:rPr>
          <w:rFonts w:ascii="Times New Roman" w:hAnsi="Times New Roman" w:cs="Times New Roman"/>
        </w:rPr>
      </w:pPr>
    </w:p>
    <w:bookmarkEnd w:id="0"/>
    <w:p w:rsidR="003A4342" w:rsidRPr="003F4E6C" w:rsidRDefault="003A4342">
      <w:pPr>
        <w:rPr>
          <w:rFonts w:ascii="Times New Roman" w:hAnsi="Times New Roman" w:cs="Times New Roman"/>
        </w:rPr>
      </w:pPr>
    </w:p>
    <w:sectPr w:rsidR="003A4342" w:rsidRPr="003F4E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C1"/>
    <w:rsid w:val="000100E1"/>
    <w:rsid w:val="00106581"/>
    <w:rsid w:val="002023C1"/>
    <w:rsid w:val="00383662"/>
    <w:rsid w:val="003A4342"/>
    <w:rsid w:val="003F4E6C"/>
    <w:rsid w:val="004D1D4F"/>
    <w:rsid w:val="008E557F"/>
    <w:rsid w:val="00C04526"/>
    <w:rsid w:val="00C92005"/>
    <w:rsid w:val="00CC2481"/>
    <w:rsid w:val="00DB053E"/>
    <w:rsid w:val="00E318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FEF00-D7F5-4999-8D12-89EAF16F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3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02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65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436</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Agudelo Vargas</dc:creator>
  <cp:keywords/>
  <dc:description/>
  <cp:lastModifiedBy>Maria Victoria Agudelo Vargas</cp:lastModifiedBy>
  <cp:revision>7</cp:revision>
  <cp:lastPrinted>2016-08-30T19:07:00Z</cp:lastPrinted>
  <dcterms:created xsi:type="dcterms:W3CDTF">2016-08-30T15:02:00Z</dcterms:created>
  <dcterms:modified xsi:type="dcterms:W3CDTF">2016-11-04T15:29:00Z</dcterms:modified>
</cp:coreProperties>
</file>