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C1" w:rsidRDefault="00BC66C1" w:rsidP="004929B5">
      <w:pPr>
        <w:pStyle w:val="Prrafodelista"/>
        <w:autoSpaceDE w:val="0"/>
        <w:autoSpaceDN w:val="0"/>
        <w:adjustRightInd w:val="0"/>
        <w:spacing w:after="0" w:line="240" w:lineRule="auto"/>
        <w:ind w:left="0"/>
        <w:jc w:val="both"/>
        <w:rPr>
          <w:rFonts w:ascii="Palatino Linotype" w:hAnsi="Palatino Linotype" w:cs="Arial"/>
          <w:sz w:val="24"/>
          <w:szCs w:val="24"/>
        </w:rPr>
      </w:pPr>
    </w:p>
    <w:p w:rsidR="004929B5" w:rsidRDefault="004929B5" w:rsidP="004929B5">
      <w:pPr>
        <w:pStyle w:val="Prrafodelista"/>
        <w:autoSpaceDE w:val="0"/>
        <w:autoSpaceDN w:val="0"/>
        <w:adjustRightInd w:val="0"/>
        <w:spacing w:after="0" w:line="240" w:lineRule="auto"/>
        <w:ind w:left="0"/>
        <w:jc w:val="both"/>
        <w:rPr>
          <w:rFonts w:ascii="Palatino Linotype" w:hAnsi="Palatino Linotype" w:cs="Arial"/>
          <w:sz w:val="24"/>
          <w:szCs w:val="24"/>
        </w:rPr>
      </w:pPr>
    </w:p>
    <w:p w:rsidR="00715E7B" w:rsidRDefault="00715E7B" w:rsidP="00715E7B">
      <w:pPr>
        <w:spacing w:after="0" w:line="240" w:lineRule="auto"/>
        <w:jc w:val="center"/>
        <w:rPr>
          <w:rFonts w:ascii="Palatino Linotype" w:hAnsi="Palatino Linotype"/>
          <w:b/>
          <w:sz w:val="28"/>
          <w:szCs w:val="28"/>
        </w:rPr>
      </w:pPr>
      <w:bookmarkStart w:id="0" w:name="_GoBack"/>
      <w:bookmarkEnd w:id="0"/>
      <w:r w:rsidRPr="00491F15">
        <w:rPr>
          <w:rFonts w:ascii="Palatino Linotype" w:hAnsi="Palatino Linotype"/>
          <w:b/>
          <w:sz w:val="28"/>
          <w:szCs w:val="28"/>
        </w:rPr>
        <w:t>CAPÍTULO V</w:t>
      </w:r>
    </w:p>
    <w:p w:rsidR="00715E7B" w:rsidRDefault="00715E7B" w:rsidP="00715E7B">
      <w:pPr>
        <w:spacing w:after="0" w:line="240" w:lineRule="auto"/>
        <w:jc w:val="center"/>
        <w:rPr>
          <w:rFonts w:ascii="Palatino Linotype" w:hAnsi="Palatino Linotype"/>
          <w:b/>
          <w:sz w:val="24"/>
          <w:szCs w:val="24"/>
        </w:rPr>
      </w:pPr>
    </w:p>
    <w:p w:rsidR="00715E7B" w:rsidRPr="00491F15" w:rsidRDefault="00715E7B" w:rsidP="00715E7B">
      <w:pPr>
        <w:spacing w:after="0" w:line="240" w:lineRule="auto"/>
        <w:jc w:val="center"/>
        <w:rPr>
          <w:rFonts w:ascii="Palatino Linotype" w:hAnsi="Palatino Linotype"/>
          <w:b/>
          <w:sz w:val="24"/>
          <w:szCs w:val="24"/>
        </w:rPr>
      </w:pPr>
    </w:p>
    <w:p w:rsidR="00715E7B" w:rsidRDefault="00715E7B" w:rsidP="00715E7B">
      <w:pPr>
        <w:spacing w:after="0" w:line="240" w:lineRule="auto"/>
        <w:jc w:val="center"/>
        <w:rPr>
          <w:rFonts w:ascii="Palatino Linotype" w:hAnsi="Palatino Linotype" w:cs="Arial"/>
          <w:b/>
          <w:sz w:val="24"/>
          <w:szCs w:val="24"/>
        </w:rPr>
      </w:pPr>
      <w:r w:rsidRPr="00491F15">
        <w:rPr>
          <w:rFonts w:ascii="Palatino Linotype" w:hAnsi="Palatino Linotype" w:cs="Arial"/>
          <w:b/>
          <w:sz w:val="24"/>
          <w:szCs w:val="24"/>
        </w:rPr>
        <w:t>LA CONSTRUCCIÓN DE LA REALIDAD CONTABLE DESDE EL MODELO DE LA REGULACIÓN CONTABLE INTERNACIONAL IASB</w:t>
      </w:r>
    </w:p>
    <w:p w:rsidR="00715E7B" w:rsidRDefault="00715E7B" w:rsidP="00715E7B">
      <w:pPr>
        <w:spacing w:after="0" w:line="240" w:lineRule="auto"/>
        <w:jc w:val="center"/>
        <w:rPr>
          <w:rFonts w:ascii="Palatino Linotype" w:hAnsi="Palatino Linotype" w:cs="Arial"/>
          <w:b/>
          <w:sz w:val="24"/>
          <w:szCs w:val="24"/>
        </w:rPr>
      </w:pPr>
    </w:p>
    <w:p w:rsidR="00715E7B" w:rsidRDefault="00715E7B" w:rsidP="00715E7B">
      <w:pPr>
        <w:spacing w:after="0" w:line="240" w:lineRule="auto"/>
        <w:jc w:val="center"/>
        <w:rPr>
          <w:rFonts w:ascii="Palatino Linotype" w:hAnsi="Palatino Linotype" w:cs="Arial"/>
          <w:b/>
          <w:sz w:val="24"/>
          <w:szCs w:val="24"/>
        </w:rPr>
      </w:pP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     Searle establece que se puede tener una ciencia objetiva que parta de un dominio que sea ontológicamente subjetivo. Y esto es posible porque la subjetividad ontológica de un campo de investigación no excluye la objetividad epistémica del resultado de tal investigación, y sostiene que es de esa forma cómo existen las ciencias sociales, y la contabilidad, como ciencia social es consecuencia de hechos institucionales que conforman </w:t>
      </w:r>
      <w:r w:rsidRPr="00D71FC3">
        <w:rPr>
          <w:rFonts w:ascii="Palatino Linotype" w:hAnsi="Palatino Linotype"/>
          <w:sz w:val="24"/>
          <w:szCs w:val="24"/>
        </w:rPr>
        <w:t>la realidad</w:t>
      </w:r>
      <w:r>
        <w:rPr>
          <w:rFonts w:ascii="Palatino Linotype" w:hAnsi="Palatino Linotype"/>
          <w:sz w:val="24"/>
          <w:szCs w:val="24"/>
        </w:rPr>
        <w:t xml:space="preserve"> </w:t>
      </w:r>
      <w:r w:rsidRPr="00D71FC3">
        <w:rPr>
          <w:rFonts w:ascii="Palatino Linotype" w:hAnsi="Palatino Linotype"/>
          <w:sz w:val="24"/>
          <w:szCs w:val="24"/>
        </w:rPr>
        <w:t xml:space="preserve">institucional </w:t>
      </w:r>
      <w:r>
        <w:rPr>
          <w:rFonts w:ascii="Palatino Linotype" w:hAnsi="Palatino Linotype"/>
          <w:sz w:val="24"/>
          <w:szCs w:val="24"/>
        </w:rPr>
        <w:t xml:space="preserve">a través de </w:t>
      </w:r>
      <w:r w:rsidRPr="00D71FC3">
        <w:rPr>
          <w:rFonts w:ascii="Palatino Linotype" w:hAnsi="Palatino Linotype"/>
          <w:sz w:val="24"/>
          <w:szCs w:val="24"/>
        </w:rPr>
        <w:t xml:space="preserve">las funciones de </w:t>
      </w:r>
      <w:r w:rsidRPr="00EC6339">
        <w:rPr>
          <w:rFonts w:ascii="Palatino Linotype" w:hAnsi="Palatino Linotype"/>
          <w:i/>
          <w:sz w:val="24"/>
          <w:szCs w:val="24"/>
        </w:rPr>
        <w:t>status</w:t>
      </w:r>
      <w:r>
        <w:rPr>
          <w:rFonts w:ascii="Palatino Linotype" w:hAnsi="Palatino Linotype"/>
          <w:sz w:val="24"/>
          <w:szCs w:val="24"/>
        </w:rPr>
        <w:t xml:space="preserve"> </w:t>
      </w:r>
      <w:r w:rsidRPr="00D71FC3">
        <w:rPr>
          <w:rFonts w:ascii="Palatino Linotype" w:hAnsi="Palatino Linotype"/>
          <w:sz w:val="24"/>
          <w:szCs w:val="24"/>
        </w:rPr>
        <w:t>impuestas de acuerdo a reglas</w:t>
      </w:r>
      <w:r>
        <w:rPr>
          <w:rFonts w:ascii="Palatino Linotype" w:hAnsi="Palatino Linotype"/>
          <w:sz w:val="24"/>
          <w:szCs w:val="24"/>
        </w:rPr>
        <w:t xml:space="preserve"> y procedimientos constitutivos de la forma “</w:t>
      </w:r>
      <w:r w:rsidRPr="00D71FC3">
        <w:rPr>
          <w:rFonts w:ascii="Palatino Linotype" w:hAnsi="Palatino Linotype"/>
          <w:sz w:val="24"/>
          <w:szCs w:val="24"/>
        </w:rPr>
        <w:t>X cuenta como Y</w:t>
      </w:r>
      <w:r>
        <w:rPr>
          <w:rFonts w:ascii="Palatino Linotype" w:hAnsi="Palatino Linotype"/>
          <w:sz w:val="24"/>
          <w:szCs w:val="24"/>
        </w:rPr>
        <w:t xml:space="preserve"> </w:t>
      </w:r>
      <w:r w:rsidRPr="00D71FC3">
        <w:rPr>
          <w:rFonts w:ascii="Palatino Linotype" w:hAnsi="Palatino Linotype"/>
          <w:sz w:val="24"/>
          <w:szCs w:val="24"/>
        </w:rPr>
        <w:t>en C</w:t>
      </w:r>
      <w:r>
        <w:rPr>
          <w:rFonts w:ascii="Palatino Linotype" w:hAnsi="Palatino Linotype"/>
          <w:sz w:val="24"/>
          <w:szCs w:val="24"/>
        </w:rPr>
        <w:t>”,</w:t>
      </w:r>
      <w:r w:rsidRPr="00D71FC3">
        <w:rPr>
          <w:rFonts w:ascii="Palatino Linotype" w:hAnsi="Palatino Linotype"/>
          <w:sz w:val="24"/>
          <w:szCs w:val="24"/>
        </w:rPr>
        <w:t xml:space="preserve"> y que tales hechos institucionales sólo existen en virtud de la</w:t>
      </w:r>
      <w:r>
        <w:rPr>
          <w:rFonts w:ascii="Palatino Linotype" w:hAnsi="Palatino Linotype"/>
          <w:sz w:val="24"/>
          <w:szCs w:val="24"/>
        </w:rPr>
        <w:t xml:space="preserve"> </w:t>
      </w:r>
      <w:r w:rsidRPr="00D71FC3">
        <w:rPr>
          <w:rFonts w:ascii="Palatino Linotype" w:hAnsi="Palatino Linotype"/>
          <w:sz w:val="24"/>
          <w:szCs w:val="24"/>
        </w:rPr>
        <w:t xml:space="preserve">aceptación colectiva de algo que tiene cierto </w:t>
      </w:r>
      <w:r w:rsidRPr="008A61B9">
        <w:rPr>
          <w:rFonts w:ascii="Palatino Linotype" w:hAnsi="Palatino Linotype"/>
          <w:i/>
          <w:sz w:val="24"/>
          <w:szCs w:val="24"/>
        </w:rPr>
        <w:t>status</w:t>
      </w:r>
      <w:r>
        <w:rPr>
          <w:rFonts w:ascii="Palatino Linotype" w:hAnsi="Palatino Linotype"/>
          <w:sz w:val="24"/>
          <w:szCs w:val="24"/>
        </w:rPr>
        <w:t>,</w:t>
      </w:r>
      <w:r w:rsidRPr="00D71FC3">
        <w:rPr>
          <w:rFonts w:ascii="Palatino Linotype" w:hAnsi="Palatino Linotype"/>
          <w:sz w:val="24"/>
          <w:szCs w:val="24"/>
        </w:rPr>
        <w:t xml:space="preserve"> donde es</w:t>
      </w:r>
      <w:r>
        <w:rPr>
          <w:rFonts w:ascii="Palatino Linotype" w:hAnsi="Palatino Linotype"/>
          <w:sz w:val="24"/>
          <w:szCs w:val="24"/>
        </w:rPr>
        <w:t>t</w:t>
      </w:r>
      <w:r w:rsidRPr="00D71FC3">
        <w:rPr>
          <w:rFonts w:ascii="Palatino Linotype" w:hAnsi="Palatino Linotype"/>
          <w:sz w:val="24"/>
          <w:szCs w:val="24"/>
        </w:rPr>
        <w:t>e incorpora</w:t>
      </w:r>
      <w:r>
        <w:rPr>
          <w:rFonts w:ascii="Palatino Linotype" w:hAnsi="Palatino Linotype"/>
          <w:sz w:val="24"/>
          <w:szCs w:val="24"/>
        </w:rPr>
        <w:t xml:space="preserve"> </w:t>
      </w:r>
      <w:r w:rsidRPr="00D71FC3">
        <w:rPr>
          <w:rFonts w:ascii="Palatino Linotype" w:hAnsi="Palatino Linotype"/>
          <w:sz w:val="24"/>
          <w:szCs w:val="24"/>
        </w:rPr>
        <w:t>funciones que no pueden ser desempeñadas sin la aceptación</w:t>
      </w:r>
      <w:r>
        <w:rPr>
          <w:rFonts w:ascii="Palatino Linotype" w:hAnsi="Palatino Linotype"/>
          <w:sz w:val="24"/>
          <w:szCs w:val="24"/>
        </w:rPr>
        <w:t xml:space="preserve"> </w:t>
      </w:r>
      <w:r w:rsidRPr="00D71FC3">
        <w:rPr>
          <w:rFonts w:ascii="Palatino Linotype" w:hAnsi="Palatino Linotype"/>
          <w:sz w:val="24"/>
          <w:szCs w:val="24"/>
        </w:rPr>
        <w:t xml:space="preserve">colectiva del </w:t>
      </w:r>
      <w:r>
        <w:rPr>
          <w:rFonts w:ascii="Palatino Linotype" w:hAnsi="Palatino Linotype"/>
          <w:sz w:val="24"/>
          <w:szCs w:val="24"/>
        </w:rPr>
        <w:t xml:space="preserve">mismo, es decir, en función de Y, el cual conlleva un poder deóntico, por </w:t>
      </w:r>
      <w:r w:rsidRPr="00EC6339">
        <w:rPr>
          <w:rFonts w:ascii="Palatino Linotype" w:hAnsi="Palatino Linotype"/>
          <w:sz w:val="24"/>
          <w:szCs w:val="24"/>
        </w:rPr>
        <w:t>tanto</w:t>
      </w:r>
      <w:r>
        <w:rPr>
          <w:rFonts w:ascii="Palatino Linotype" w:hAnsi="Palatino Linotype"/>
          <w:sz w:val="24"/>
          <w:szCs w:val="24"/>
        </w:rPr>
        <w:t>, relaciones de poder que se manifiestan a través de “…</w:t>
      </w:r>
      <w:r w:rsidRPr="00EC6339">
        <w:rPr>
          <w:rFonts w:ascii="Palatino Linotype" w:hAnsi="Palatino Linotype"/>
          <w:sz w:val="24"/>
          <w:szCs w:val="24"/>
        </w:rPr>
        <w:t>derechos, deberes, obligaciones,</w:t>
      </w:r>
      <w:r>
        <w:rPr>
          <w:rFonts w:ascii="Palatino Linotype" w:hAnsi="Palatino Linotype"/>
          <w:sz w:val="24"/>
          <w:szCs w:val="24"/>
        </w:rPr>
        <w:t xml:space="preserve"> </w:t>
      </w:r>
      <w:r w:rsidRPr="00EC6339">
        <w:rPr>
          <w:rFonts w:ascii="Palatino Linotype" w:hAnsi="Palatino Linotype"/>
          <w:sz w:val="24"/>
          <w:szCs w:val="24"/>
        </w:rPr>
        <w:t>autorizaciones, permisos, otorgamientos, necesidades y certificaciones</w:t>
      </w:r>
      <w:r>
        <w:rPr>
          <w:rFonts w:ascii="Palatino Linotype" w:hAnsi="Palatino Linotype"/>
          <w:sz w:val="24"/>
          <w:szCs w:val="24"/>
        </w:rPr>
        <w:t>” (Searle, 2009, p. 102).</w:t>
      </w: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     Por tanto, u</w:t>
      </w:r>
      <w:r w:rsidRPr="00312A54">
        <w:rPr>
          <w:rFonts w:ascii="Palatino Linotype" w:hAnsi="Palatino Linotype"/>
          <w:sz w:val="24"/>
          <w:szCs w:val="24"/>
        </w:rPr>
        <w:t>na institución</w:t>
      </w:r>
      <w:r>
        <w:rPr>
          <w:rFonts w:ascii="Palatino Linotype" w:hAnsi="Palatino Linotype"/>
          <w:sz w:val="24"/>
          <w:szCs w:val="24"/>
        </w:rPr>
        <w:t xml:space="preserve"> </w:t>
      </w:r>
      <w:r w:rsidRPr="00312A54">
        <w:rPr>
          <w:rFonts w:ascii="Palatino Linotype" w:hAnsi="Palatino Linotype"/>
          <w:sz w:val="24"/>
          <w:szCs w:val="24"/>
        </w:rPr>
        <w:t xml:space="preserve">es cualquier sistema de reglas constitutivas de la forma </w:t>
      </w:r>
      <w:r>
        <w:rPr>
          <w:rFonts w:ascii="Palatino Linotype" w:hAnsi="Palatino Linotype"/>
          <w:sz w:val="24"/>
          <w:szCs w:val="24"/>
        </w:rPr>
        <w:t>“</w:t>
      </w:r>
      <w:r w:rsidRPr="00312A54">
        <w:rPr>
          <w:rFonts w:ascii="Palatino Linotype" w:hAnsi="Palatino Linotype"/>
          <w:sz w:val="24"/>
          <w:szCs w:val="24"/>
        </w:rPr>
        <w:t>X cuenta como</w:t>
      </w:r>
      <w:r>
        <w:rPr>
          <w:rFonts w:ascii="Palatino Linotype" w:hAnsi="Palatino Linotype"/>
          <w:sz w:val="24"/>
          <w:szCs w:val="24"/>
        </w:rPr>
        <w:t xml:space="preserve"> </w:t>
      </w:r>
      <w:r w:rsidRPr="00312A54">
        <w:rPr>
          <w:rFonts w:ascii="Palatino Linotype" w:hAnsi="Palatino Linotype"/>
          <w:sz w:val="24"/>
          <w:szCs w:val="24"/>
        </w:rPr>
        <w:t>Y en C</w:t>
      </w:r>
      <w:r>
        <w:rPr>
          <w:rFonts w:ascii="Palatino Linotype" w:hAnsi="Palatino Linotype"/>
          <w:sz w:val="24"/>
          <w:szCs w:val="24"/>
        </w:rPr>
        <w:t>”</w:t>
      </w:r>
      <w:r w:rsidRPr="00312A54">
        <w:rPr>
          <w:rFonts w:ascii="Palatino Linotype" w:hAnsi="Palatino Linotype"/>
          <w:sz w:val="24"/>
          <w:szCs w:val="24"/>
        </w:rPr>
        <w:t>. Una vez que una institución queda establecida, ésta proporciona</w:t>
      </w:r>
      <w:r>
        <w:rPr>
          <w:rFonts w:ascii="Palatino Linotype" w:hAnsi="Palatino Linotype"/>
          <w:sz w:val="24"/>
          <w:szCs w:val="24"/>
        </w:rPr>
        <w:t xml:space="preserve"> </w:t>
      </w:r>
      <w:r w:rsidRPr="00312A54">
        <w:rPr>
          <w:rFonts w:ascii="Palatino Linotype" w:hAnsi="Palatino Linotype"/>
          <w:sz w:val="24"/>
          <w:szCs w:val="24"/>
        </w:rPr>
        <w:t xml:space="preserve">entonces una estructura dentro de la cual </w:t>
      </w:r>
      <w:r>
        <w:rPr>
          <w:rFonts w:ascii="Palatino Linotype" w:hAnsi="Palatino Linotype"/>
          <w:sz w:val="24"/>
          <w:szCs w:val="24"/>
        </w:rPr>
        <w:t xml:space="preserve">se </w:t>
      </w:r>
      <w:r w:rsidRPr="00312A54">
        <w:rPr>
          <w:rFonts w:ascii="Palatino Linotype" w:hAnsi="Palatino Linotype"/>
          <w:sz w:val="24"/>
          <w:szCs w:val="24"/>
        </w:rPr>
        <w:t>puede</w:t>
      </w:r>
      <w:r>
        <w:rPr>
          <w:rFonts w:ascii="Palatino Linotype" w:hAnsi="Palatino Linotype"/>
          <w:sz w:val="24"/>
          <w:szCs w:val="24"/>
        </w:rPr>
        <w:t>n</w:t>
      </w:r>
      <w:r w:rsidRPr="00312A54">
        <w:rPr>
          <w:rFonts w:ascii="Palatino Linotype" w:hAnsi="Palatino Linotype"/>
          <w:sz w:val="24"/>
          <w:szCs w:val="24"/>
        </w:rPr>
        <w:t xml:space="preserve"> crear hechos</w:t>
      </w:r>
      <w:r>
        <w:rPr>
          <w:rFonts w:ascii="Palatino Linotype" w:hAnsi="Palatino Linotype"/>
          <w:sz w:val="24"/>
          <w:szCs w:val="24"/>
        </w:rPr>
        <w:t xml:space="preserve"> </w:t>
      </w:r>
      <w:r w:rsidRPr="00312A54">
        <w:rPr>
          <w:rFonts w:ascii="Palatino Linotype" w:hAnsi="Palatino Linotype"/>
          <w:sz w:val="24"/>
          <w:szCs w:val="24"/>
        </w:rPr>
        <w:t>institucionales.</w:t>
      </w:r>
      <w:r>
        <w:rPr>
          <w:rFonts w:ascii="Palatino Linotype" w:hAnsi="Palatino Linotype"/>
          <w:sz w:val="24"/>
          <w:szCs w:val="24"/>
        </w:rPr>
        <w:t xml:space="preserve"> Sin embargo, sostiene el autor que el </w:t>
      </w:r>
      <w:r>
        <w:rPr>
          <w:rFonts w:ascii="Palatino Linotype" w:hAnsi="Palatino Linotype"/>
          <w:sz w:val="24"/>
          <w:szCs w:val="24"/>
        </w:rPr>
        <w:lastRenderedPageBreak/>
        <w:t>operador fundamental de creación de poder en la sociedad es que “</w:t>
      </w:r>
      <w:r w:rsidRPr="008800D8">
        <w:rPr>
          <w:rFonts w:ascii="Palatino Linotype" w:hAnsi="Palatino Linotype"/>
          <w:i/>
          <w:sz w:val="24"/>
          <w:szCs w:val="24"/>
        </w:rPr>
        <w:t>Nosotros aceptamos</w:t>
      </w:r>
      <w:r>
        <w:rPr>
          <w:rFonts w:ascii="Palatino Linotype" w:hAnsi="Palatino Linotype"/>
          <w:i/>
          <w:sz w:val="24"/>
          <w:szCs w:val="24"/>
        </w:rPr>
        <w:t xml:space="preserve"> </w:t>
      </w:r>
      <w:r w:rsidRPr="001162DA">
        <w:rPr>
          <w:rFonts w:ascii="Palatino Linotype" w:hAnsi="Palatino Linotype"/>
          <w:sz w:val="24"/>
          <w:szCs w:val="24"/>
        </w:rPr>
        <w:t>(S tiene poder (S hace A))</w:t>
      </w:r>
      <w:r>
        <w:rPr>
          <w:rFonts w:ascii="Palatino Linotype" w:hAnsi="Palatino Linotype"/>
          <w:sz w:val="24"/>
          <w:szCs w:val="24"/>
        </w:rPr>
        <w:t xml:space="preserve"> (Searle, 2009, p. 110)</w:t>
      </w:r>
      <w:r>
        <w:rPr>
          <w:rFonts w:ascii="Palatino Linotype" w:hAnsi="Palatino Linotype"/>
          <w:i/>
          <w:sz w:val="24"/>
          <w:szCs w:val="24"/>
        </w:rPr>
        <w:t>”</w:t>
      </w:r>
      <w:r>
        <w:rPr>
          <w:rFonts w:ascii="Palatino Linotype" w:hAnsi="Palatino Linotype"/>
          <w:sz w:val="24"/>
          <w:szCs w:val="24"/>
        </w:rPr>
        <w:t>.</w:t>
      </w: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     Así entonces, la relación entre las dos fórmulas propuestas por Searle, “X cuenta como Y en C” y “S tiene poder (S hace A)” se explica porque </w:t>
      </w:r>
      <w:r w:rsidRPr="001162DA">
        <w:rPr>
          <w:rFonts w:ascii="Palatino Linotype" w:hAnsi="Palatino Linotype"/>
          <w:sz w:val="24"/>
          <w:szCs w:val="24"/>
        </w:rPr>
        <w:t xml:space="preserve">no sólo </w:t>
      </w:r>
      <w:r>
        <w:rPr>
          <w:rFonts w:ascii="Palatino Linotype" w:hAnsi="Palatino Linotype"/>
          <w:sz w:val="24"/>
          <w:szCs w:val="24"/>
        </w:rPr>
        <w:t xml:space="preserve">se </w:t>
      </w:r>
      <w:r w:rsidRPr="001162DA">
        <w:rPr>
          <w:rFonts w:ascii="Palatino Linotype" w:hAnsi="Palatino Linotype"/>
          <w:sz w:val="24"/>
          <w:szCs w:val="24"/>
        </w:rPr>
        <w:t xml:space="preserve">acepta que alguien tiene poder, sino que </w:t>
      </w:r>
      <w:r>
        <w:rPr>
          <w:rFonts w:ascii="Palatino Linotype" w:hAnsi="Palatino Linotype"/>
          <w:sz w:val="24"/>
          <w:szCs w:val="24"/>
        </w:rPr>
        <w:t xml:space="preserve">tal </w:t>
      </w:r>
      <w:r w:rsidRPr="001162DA">
        <w:rPr>
          <w:rFonts w:ascii="Palatino Linotype" w:hAnsi="Palatino Linotype"/>
          <w:sz w:val="24"/>
          <w:szCs w:val="24"/>
        </w:rPr>
        <w:t>acepta</w:t>
      </w:r>
      <w:r>
        <w:rPr>
          <w:rFonts w:ascii="Palatino Linotype" w:hAnsi="Palatino Linotype"/>
          <w:sz w:val="24"/>
          <w:szCs w:val="24"/>
        </w:rPr>
        <w:t xml:space="preserve">ción implica que se le reconoce </w:t>
      </w:r>
      <w:r w:rsidRPr="001162DA">
        <w:rPr>
          <w:rFonts w:ascii="Palatino Linotype" w:hAnsi="Palatino Linotype"/>
          <w:sz w:val="24"/>
          <w:szCs w:val="24"/>
        </w:rPr>
        <w:t>que lo</w:t>
      </w:r>
      <w:r>
        <w:rPr>
          <w:rFonts w:ascii="Palatino Linotype" w:hAnsi="Palatino Linotype"/>
          <w:sz w:val="24"/>
          <w:szCs w:val="24"/>
        </w:rPr>
        <w:t xml:space="preserve"> </w:t>
      </w:r>
      <w:r w:rsidRPr="001162DA">
        <w:rPr>
          <w:rFonts w:ascii="Palatino Linotype" w:hAnsi="Palatino Linotype"/>
          <w:sz w:val="24"/>
          <w:szCs w:val="24"/>
        </w:rPr>
        <w:t xml:space="preserve">tiene en virtud de su </w:t>
      </w:r>
      <w:r w:rsidRPr="008A61B9">
        <w:rPr>
          <w:rFonts w:ascii="Palatino Linotype" w:hAnsi="Palatino Linotype"/>
          <w:i/>
          <w:sz w:val="24"/>
          <w:szCs w:val="24"/>
        </w:rPr>
        <w:t>status</w:t>
      </w:r>
      <w:r w:rsidRPr="001162DA">
        <w:rPr>
          <w:rFonts w:ascii="Palatino Linotype" w:hAnsi="Palatino Linotype"/>
          <w:sz w:val="24"/>
          <w:szCs w:val="24"/>
        </w:rPr>
        <w:t xml:space="preserve"> institucional</w:t>
      </w:r>
      <w:r>
        <w:rPr>
          <w:rFonts w:ascii="Palatino Linotype" w:hAnsi="Palatino Linotype"/>
          <w:sz w:val="24"/>
          <w:szCs w:val="24"/>
        </w:rPr>
        <w:t>. Por ejemplo, considérese el caso del ente emisor de normas contables en Venezuela.</w:t>
      </w:r>
    </w:p>
    <w:p w:rsidR="00715E7B" w:rsidRDefault="00715E7B" w:rsidP="00715E7B">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En </w:t>
      </w:r>
      <w:r w:rsidRPr="0052296E">
        <w:rPr>
          <w:rFonts w:ascii="Palatino Linotype" w:hAnsi="Palatino Linotype"/>
          <w:sz w:val="24"/>
          <w:szCs w:val="24"/>
        </w:rPr>
        <w:t xml:space="preserve">Caracas, </w:t>
      </w:r>
      <w:r>
        <w:rPr>
          <w:rFonts w:ascii="Palatino Linotype" w:hAnsi="Palatino Linotype"/>
          <w:sz w:val="24"/>
          <w:szCs w:val="24"/>
        </w:rPr>
        <w:t xml:space="preserve">el </w:t>
      </w:r>
      <w:r w:rsidRPr="0052296E">
        <w:rPr>
          <w:rFonts w:ascii="Palatino Linotype" w:hAnsi="Palatino Linotype"/>
          <w:sz w:val="24"/>
          <w:szCs w:val="24"/>
        </w:rPr>
        <w:t>5 de diciembre de 1973</w:t>
      </w:r>
      <w:r>
        <w:rPr>
          <w:rFonts w:ascii="Palatino Linotype" w:hAnsi="Palatino Linotype"/>
          <w:sz w:val="24"/>
          <w:szCs w:val="24"/>
        </w:rPr>
        <w:t xml:space="preserve"> se publica en la G</w:t>
      </w:r>
      <w:r w:rsidRPr="0052296E">
        <w:rPr>
          <w:rFonts w:ascii="Palatino Linotype" w:hAnsi="Palatino Linotype"/>
          <w:sz w:val="24"/>
          <w:szCs w:val="24"/>
        </w:rPr>
        <w:t xml:space="preserve">aceta </w:t>
      </w:r>
      <w:r>
        <w:rPr>
          <w:rFonts w:ascii="Palatino Linotype" w:hAnsi="Palatino Linotype"/>
          <w:sz w:val="24"/>
          <w:szCs w:val="24"/>
        </w:rPr>
        <w:t>O</w:t>
      </w:r>
      <w:r w:rsidRPr="0052296E">
        <w:rPr>
          <w:rFonts w:ascii="Palatino Linotype" w:hAnsi="Palatino Linotype"/>
          <w:sz w:val="24"/>
          <w:szCs w:val="24"/>
        </w:rPr>
        <w:t xml:space="preserve">ficial de la </w:t>
      </w:r>
      <w:r>
        <w:rPr>
          <w:rFonts w:ascii="Palatino Linotype" w:hAnsi="Palatino Linotype"/>
          <w:sz w:val="24"/>
          <w:szCs w:val="24"/>
        </w:rPr>
        <w:t>Repú</w:t>
      </w:r>
      <w:r w:rsidRPr="0052296E">
        <w:rPr>
          <w:rFonts w:ascii="Palatino Linotype" w:hAnsi="Palatino Linotype"/>
          <w:sz w:val="24"/>
          <w:szCs w:val="24"/>
        </w:rPr>
        <w:t xml:space="preserve">blica de </w:t>
      </w:r>
      <w:r>
        <w:rPr>
          <w:rFonts w:ascii="Palatino Linotype" w:hAnsi="Palatino Linotype"/>
          <w:sz w:val="24"/>
          <w:szCs w:val="24"/>
        </w:rPr>
        <w:t>V</w:t>
      </w:r>
      <w:r w:rsidRPr="0052296E">
        <w:rPr>
          <w:rFonts w:ascii="Palatino Linotype" w:hAnsi="Palatino Linotype"/>
          <w:sz w:val="24"/>
          <w:szCs w:val="24"/>
        </w:rPr>
        <w:t>enezuela</w:t>
      </w:r>
      <w:r>
        <w:rPr>
          <w:rFonts w:ascii="Palatino Linotype" w:hAnsi="Palatino Linotype"/>
          <w:sz w:val="24"/>
          <w:szCs w:val="24"/>
        </w:rPr>
        <w:t xml:space="preserve"> </w:t>
      </w:r>
      <w:r w:rsidRPr="0052296E">
        <w:rPr>
          <w:rFonts w:ascii="Palatino Linotype" w:hAnsi="Palatino Linotype"/>
          <w:sz w:val="24"/>
          <w:szCs w:val="24"/>
        </w:rPr>
        <w:t>Número 30.273</w:t>
      </w:r>
      <w:r>
        <w:rPr>
          <w:rFonts w:ascii="Palatino Linotype" w:hAnsi="Palatino Linotype"/>
          <w:sz w:val="24"/>
          <w:szCs w:val="24"/>
        </w:rPr>
        <w:t>,</w:t>
      </w:r>
      <w:r w:rsidRPr="0052296E">
        <w:rPr>
          <w:rFonts w:ascii="Palatino Linotype" w:hAnsi="Palatino Linotype"/>
          <w:sz w:val="24"/>
          <w:szCs w:val="24"/>
        </w:rPr>
        <w:t xml:space="preserve"> </w:t>
      </w:r>
      <w:r>
        <w:rPr>
          <w:rFonts w:ascii="Palatino Linotype" w:hAnsi="Palatino Linotype"/>
          <w:sz w:val="24"/>
          <w:szCs w:val="24"/>
        </w:rPr>
        <w:t xml:space="preserve">por parte del entonces </w:t>
      </w:r>
      <w:r w:rsidRPr="0052296E">
        <w:rPr>
          <w:rFonts w:ascii="Palatino Linotype" w:hAnsi="Palatino Linotype"/>
          <w:sz w:val="24"/>
          <w:szCs w:val="24"/>
        </w:rPr>
        <w:t xml:space="preserve">Congreso </w:t>
      </w:r>
      <w:r>
        <w:rPr>
          <w:rFonts w:ascii="Palatino Linotype" w:hAnsi="Palatino Linotype"/>
          <w:sz w:val="24"/>
          <w:szCs w:val="24"/>
        </w:rPr>
        <w:t>d</w:t>
      </w:r>
      <w:r w:rsidRPr="0052296E">
        <w:rPr>
          <w:rFonts w:ascii="Palatino Linotype" w:hAnsi="Palatino Linotype"/>
          <w:sz w:val="24"/>
          <w:szCs w:val="24"/>
        </w:rPr>
        <w:t xml:space="preserve">e </w:t>
      </w:r>
      <w:r>
        <w:rPr>
          <w:rFonts w:ascii="Palatino Linotype" w:hAnsi="Palatino Linotype"/>
          <w:sz w:val="24"/>
          <w:szCs w:val="24"/>
        </w:rPr>
        <w:t>la Repú</w:t>
      </w:r>
      <w:r w:rsidRPr="0052296E">
        <w:rPr>
          <w:rFonts w:ascii="Palatino Linotype" w:hAnsi="Palatino Linotype"/>
          <w:sz w:val="24"/>
          <w:szCs w:val="24"/>
        </w:rPr>
        <w:t xml:space="preserve">blica </w:t>
      </w:r>
      <w:r>
        <w:rPr>
          <w:rFonts w:ascii="Palatino Linotype" w:hAnsi="Palatino Linotype"/>
          <w:sz w:val="24"/>
          <w:szCs w:val="24"/>
        </w:rPr>
        <w:t>d</w:t>
      </w:r>
      <w:r w:rsidRPr="0052296E">
        <w:rPr>
          <w:rFonts w:ascii="Palatino Linotype" w:hAnsi="Palatino Linotype"/>
          <w:sz w:val="24"/>
          <w:szCs w:val="24"/>
        </w:rPr>
        <w:t>e Venezuela</w:t>
      </w:r>
      <w:r>
        <w:rPr>
          <w:rFonts w:ascii="Palatino Linotype" w:hAnsi="Palatino Linotype"/>
          <w:sz w:val="24"/>
          <w:szCs w:val="24"/>
        </w:rPr>
        <w:t>, la L</w:t>
      </w:r>
      <w:r w:rsidRPr="0052296E">
        <w:rPr>
          <w:rFonts w:ascii="Palatino Linotype" w:hAnsi="Palatino Linotype"/>
          <w:sz w:val="24"/>
          <w:szCs w:val="24"/>
        </w:rPr>
        <w:t xml:space="preserve">ey de </w:t>
      </w:r>
      <w:r>
        <w:rPr>
          <w:rFonts w:ascii="Palatino Linotype" w:hAnsi="Palatino Linotype"/>
          <w:sz w:val="24"/>
          <w:szCs w:val="24"/>
        </w:rPr>
        <w:t>E</w:t>
      </w:r>
      <w:r w:rsidRPr="0052296E">
        <w:rPr>
          <w:rFonts w:ascii="Palatino Linotype" w:hAnsi="Palatino Linotype"/>
          <w:sz w:val="24"/>
          <w:szCs w:val="24"/>
        </w:rPr>
        <w:t xml:space="preserve">jercicio de la </w:t>
      </w:r>
      <w:r>
        <w:rPr>
          <w:rFonts w:ascii="Palatino Linotype" w:hAnsi="Palatino Linotype"/>
          <w:sz w:val="24"/>
          <w:szCs w:val="24"/>
        </w:rPr>
        <w:t>Contadurí</w:t>
      </w:r>
      <w:r w:rsidRPr="0052296E">
        <w:rPr>
          <w:rFonts w:ascii="Palatino Linotype" w:hAnsi="Palatino Linotype"/>
          <w:sz w:val="24"/>
          <w:szCs w:val="24"/>
        </w:rPr>
        <w:t xml:space="preserve">a </w:t>
      </w:r>
      <w:r>
        <w:rPr>
          <w:rFonts w:ascii="Palatino Linotype" w:hAnsi="Palatino Linotype"/>
          <w:sz w:val="24"/>
          <w:szCs w:val="24"/>
        </w:rPr>
        <w:t>Pú</w:t>
      </w:r>
      <w:r w:rsidRPr="0052296E">
        <w:rPr>
          <w:rFonts w:ascii="Palatino Linotype" w:hAnsi="Palatino Linotype"/>
          <w:sz w:val="24"/>
          <w:szCs w:val="24"/>
        </w:rPr>
        <w:t>blica</w:t>
      </w:r>
      <w:r>
        <w:rPr>
          <w:rFonts w:ascii="Palatino Linotype" w:hAnsi="Palatino Linotype"/>
          <w:sz w:val="24"/>
          <w:szCs w:val="24"/>
        </w:rPr>
        <w:t xml:space="preserve"> con el fin de establecer las disposiciones que regirían e</w:t>
      </w:r>
      <w:r w:rsidRPr="00431FC7">
        <w:rPr>
          <w:rFonts w:ascii="Palatino Linotype" w:hAnsi="Palatino Linotype"/>
          <w:sz w:val="24"/>
          <w:szCs w:val="24"/>
        </w:rPr>
        <w:t>l ejercicio de l</w:t>
      </w:r>
      <w:r>
        <w:rPr>
          <w:rFonts w:ascii="Palatino Linotype" w:hAnsi="Palatino Linotype"/>
          <w:sz w:val="24"/>
          <w:szCs w:val="24"/>
        </w:rPr>
        <w:t xml:space="preserve">a profesión de contador público. Se formaliza a través de la Ley, la creación de la Federación de Colegios de Contadores Públicos de Venezuela (actualmente de la República Bolivariana de Venezuela) y sus funciones, dentro de las cuales se encuentra </w:t>
      </w:r>
      <w:r w:rsidRPr="001C672C">
        <w:rPr>
          <w:rFonts w:ascii="Palatino Linotype" w:hAnsi="Palatino Linotype"/>
          <w:sz w:val="24"/>
          <w:szCs w:val="24"/>
        </w:rPr>
        <w:t>dictar los reglamentos internos que contribuyan al desarrollo y protección del ejercicio de la profesión de contador público</w:t>
      </w:r>
      <w:r>
        <w:rPr>
          <w:rFonts w:ascii="Palatino Linotype" w:hAnsi="Palatino Linotype"/>
          <w:sz w:val="24"/>
          <w:szCs w:val="24"/>
        </w:rPr>
        <w:t>, según se establece en el numeral 8 del artículo 22 de la precitada Ley, y es a partir del año 1974 que ésta comienza a emitir la normativa que regula la práctica de la contaduría pública en Venezuela, a través de la aprobación de la Publicación Técnica Nro. 3, potestad que aún ejerce en la actualidad. Como consecuencia de la promulgación de la Ley de Ejercicio de la Contaduría Pública, “…p</w:t>
      </w:r>
      <w:r w:rsidRPr="00216075">
        <w:rPr>
          <w:rFonts w:ascii="Palatino Linotype" w:hAnsi="Palatino Linotype"/>
          <w:sz w:val="24"/>
          <w:szCs w:val="24"/>
        </w:rPr>
        <w:t>ara ejercer la profesión que regula la presente Ley, los profesionales que a ella se refiere deberán inscribir sus títulos en el Colegio respectivo</w:t>
      </w:r>
      <w:r>
        <w:rPr>
          <w:rFonts w:ascii="Palatino Linotype" w:hAnsi="Palatino Linotype"/>
          <w:sz w:val="24"/>
          <w:szCs w:val="24"/>
        </w:rPr>
        <w:t>…” (</w:t>
      </w:r>
      <w:proofErr w:type="gramStart"/>
      <w:r>
        <w:rPr>
          <w:rFonts w:ascii="Palatino Linotype" w:hAnsi="Palatino Linotype"/>
          <w:sz w:val="24"/>
          <w:szCs w:val="24"/>
        </w:rPr>
        <w:t>artículo</w:t>
      </w:r>
      <w:proofErr w:type="gramEnd"/>
      <w:r>
        <w:rPr>
          <w:rFonts w:ascii="Palatino Linotype" w:hAnsi="Palatino Linotype"/>
          <w:sz w:val="24"/>
          <w:szCs w:val="24"/>
        </w:rPr>
        <w:t xml:space="preserve"> 18), razón por la cual se obligan a acatar y respetar los </w:t>
      </w:r>
      <w:r>
        <w:rPr>
          <w:rFonts w:ascii="Palatino Linotype" w:hAnsi="Palatino Linotype"/>
          <w:sz w:val="24"/>
          <w:szCs w:val="24"/>
        </w:rPr>
        <w:lastRenderedPageBreak/>
        <w:t>lineamientos establecidos en la Ley y a reconocer a los organismos ahí creados y, por extensión, sus decisiones.</w:t>
      </w:r>
    </w:p>
    <w:p w:rsidR="00715E7B" w:rsidRPr="004B4766" w:rsidRDefault="00715E7B" w:rsidP="00715E7B">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La FCCPV decidió que </w:t>
      </w:r>
      <w:r w:rsidRPr="004B4766">
        <w:rPr>
          <w:rFonts w:ascii="Palatino Linotype" w:hAnsi="Palatino Linotype"/>
          <w:sz w:val="24"/>
          <w:szCs w:val="24"/>
        </w:rPr>
        <w:t>la aplicación de VEN-NIF en la</w:t>
      </w:r>
      <w:r>
        <w:rPr>
          <w:rFonts w:ascii="Palatino Linotype" w:hAnsi="Palatino Linotype"/>
          <w:sz w:val="24"/>
          <w:szCs w:val="24"/>
        </w:rPr>
        <w:t xml:space="preserve"> </w:t>
      </w:r>
      <w:r w:rsidRPr="004B4766">
        <w:rPr>
          <w:rFonts w:ascii="Palatino Linotype" w:hAnsi="Palatino Linotype"/>
          <w:sz w:val="24"/>
          <w:szCs w:val="24"/>
        </w:rPr>
        <w:t>preparación y presentación de estados financieros</w:t>
      </w:r>
      <w:r>
        <w:rPr>
          <w:rFonts w:ascii="Palatino Linotype" w:hAnsi="Palatino Linotype"/>
          <w:sz w:val="24"/>
          <w:szCs w:val="24"/>
        </w:rPr>
        <w:t xml:space="preserve">, en el caso de las </w:t>
      </w:r>
      <w:r w:rsidRPr="004B4766">
        <w:rPr>
          <w:rFonts w:ascii="Palatino Linotype" w:hAnsi="Palatino Linotype"/>
          <w:sz w:val="24"/>
          <w:szCs w:val="24"/>
        </w:rPr>
        <w:t>Grandes Entidades</w:t>
      </w:r>
      <w:r>
        <w:rPr>
          <w:rFonts w:ascii="Palatino Linotype" w:hAnsi="Palatino Linotype"/>
          <w:sz w:val="24"/>
          <w:szCs w:val="24"/>
        </w:rPr>
        <w:t>, sería p</w:t>
      </w:r>
      <w:r w:rsidRPr="004B4766">
        <w:rPr>
          <w:rFonts w:ascii="Palatino Linotype" w:hAnsi="Palatino Linotype"/>
          <w:sz w:val="24"/>
          <w:szCs w:val="24"/>
        </w:rPr>
        <w:t>ara los ejercicios económicos que se</w:t>
      </w:r>
      <w:r>
        <w:rPr>
          <w:rFonts w:ascii="Palatino Linotype" w:hAnsi="Palatino Linotype"/>
          <w:sz w:val="24"/>
          <w:szCs w:val="24"/>
        </w:rPr>
        <w:t xml:space="preserve"> </w:t>
      </w:r>
      <w:r w:rsidRPr="004B4766">
        <w:rPr>
          <w:rFonts w:ascii="Palatino Linotype" w:hAnsi="Palatino Linotype"/>
          <w:sz w:val="24"/>
          <w:szCs w:val="24"/>
        </w:rPr>
        <w:t>inici</w:t>
      </w:r>
      <w:r>
        <w:rPr>
          <w:rFonts w:ascii="Palatino Linotype" w:hAnsi="Palatino Linotype"/>
          <w:sz w:val="24"/>
          <w:szCs w:val="24"/>
        </w:rPr>
        <w:t xml:space="preserve">aran </w:t>
      </w:r>
      <w:r w:rsidRPr="004B4766">
        <w:rPr>
          <w:rFonts w:ascii="Palatino Linotype" w:hAnsi="Palatino Linotype"/>
          <w:sz w:val="24"/>
          <w:szCs w:val="24"/>
        </w:rPr>
        <w:t>a</w:t>
      </w:r>
      <w:r>
        <w:rPr>
          <w:rFonts w:ascii="Palatino Linotype" w:hAnsi="Palatino Linotype"/>
          <w:sz w:val="24"/>
          <w:szCs w:val="24"/>
        </w:rPr>
        <w:t xml:space="preserve"> partir del 01 de enero de 2008 y para las </w:t>
      </w:r>
      <w:r w:rsidRPr="004B4766">
        <w:rPr>
          <w:rFonts w:ascii="Palatino Linotype" w:hAnsi="Palatino Linotype"/>
          <w:sz w:val="24"/>
          <w:szCs w:val="24"/>
        </w:rPr>
        <w:t>Pequeñas y Medianas Entidades</w:t>
      </w:r>
      <w:r>
        <w:rPr>
          <w:rFonts w:ascii="Palatino Linotype" w:hAnsi="Palatino Linotype"/>
          <w:sz w:val="24"/>
          <w:szCs w:val="24"/>
        </w:rPr>
        <w:t>, p</w:t>
      </w:r>
      <w:r w:rsidRPr="004B4766">
        <w:rPr>
          <w:rFonts w:ascii="Palatino Linotype" w:hAnsi="Palatino Linotype"/>
          <w:sz w:val="24"/>
          <w:szCs w:val="24"/>
        </w:rPr>
        <w:t>ara los ejercicios económicos que se inici</w:t>
      </w:r>
      <w:r>
        <w:rPr>
          <w:rFonts w:ascii="Palatino Linotype" w:hAnsi="Palatino Linotype"/>
          <w:sz w:val="24"/>
          <w:szCs w:val="24"/>
        </w:rPr>
        <w:t xml:space="preserve">aran </w:t>
      </w:r>
      <w:r w:rsidRPr="004B4766">
        <w:rPr>
          <w:rFonts w:ascii="Palatino Linotype" w:hAnsi="Palatino Linotype"/>
          <w:sz w:val="24"/>
          <w:szCs w:val="24"/>
        </w:rPr>
        <w:t>a partir del 01 de enero de 2011</w:t>
      </w:r>
      <w:r>
        <w:rPr>
          <w:rFonts w:ascii="Palatino Linotype" w:hAnsi="Palatino Linotype"/>
          <w:sz w:val="24"/>
          <w:szCs w:val="24"/>
        </w:rPr>
        <w:t xml:space="preserve">, razón por la cual, todas las empresas deberían estar presentando su información financiera bajo este modelo contable en este momento. </w:t>
      </w:r>
      <w:r w:rsidRPr="004B4766">
        <w:rPr>
          <w:rFonts w:ascii="Palatino Linotype" w:hAnsi="Palatino Linotype"/>
          <w:sz w:val="24"/>
          <w:szCs w:val="24"/>
        </w:rPr>
        <w:t xml:space="preserve"> </w:t>
      </w:r>
    </w:p>
    <w:p w:rsidR="00715E7B" w:rsidRDefault="00715E7B" w:rsidP="00715E7B">
      <w:pPr>
        <w:tabs>
          <w:tab w:val="left" w:pos="1187"/>
        </w:tabs>
        <w:spacing w:after="0" w:line="360" w:lineRule="auto"/>
        <w:ind w:right="49"/>
        <w:jc w:val="both"/>
        <w:rPr>
          <w:rFonts w:ascii="Palatino Linotype" w:hAnsi="Palatino Linotype"/>
          <w:sz w:val="24"/>
          <w:szCs w:val="24"/>
        </w:rPr>
      </w:pPr>
      <w:r>
        <w:rPr>
          <w:rFonts w:ascii="Palatino Linotype" w:hAnsi="Palatino Linotype"/>
          <w:sz w:val="24"/>
          <w:szCs w:val="24"/>
        </w:rPr>
        <w:t xml:space="preserve">     Puede deducirse, a partir de la consideración de este proceso, el desarrollo de distintas funciones de </w:t>
      </w:r>
      <w:r w:rsidRPr="001775F3">
        <w:rPr>
          <w:rFonts w:ascii="Palatino Linotype" w:hAnsi="Palatino Linotype"/>
          <w:i/>
          <w:sz w:val="24"/>
          <w:szCs w:val="24"/>
        </w:rPr>
        <w:t>status</w:t>
      </w:r>
      <w:r>
        <w:rPr>
          <w:rFonts w:ascii="Palatino Linotype" w:hAnsi="Palatino Linotype"/>
          <w:sz w:val="24"/>
          <w:szCs w:val="24"/>
        </w:rPr>
        <w:t xml:space="preserve"> deónticas, que van desde los </w:t>
      </w:r>
      <w:r w:rsidRPr="0096741A">
        <w:rPr>
          <w:rFonts w:ascii="Palatino Linotype" w:hAnsi="Palatino Linotype"/>
          <w:i/>
          <w:sz w:val="24"/>
          <w:szCs w:val="24"/>
        </w:rPr>
        <w:t>poderes</w:t>
      </w:r>
      <w:r>
        <w:rPr>
          <w:rFonts w:ascii="Palatino Linotype" w:hAnsi="Palatino Linotype"/>
          <w:sz w:val="24"/>
          <w:szCs w:val="24"/>
        </w:rPr>
        <w:t xml:space="preserve"> ejercidos por el órgano legislativo, pasando por la asignación de </w:t>
      </w:r>
      <w:r w:rsidRPr="0096741A">
        <w:rPr>
          <w:rFonts w:ascii="Palatino Linotype" w:hAnsi="Palatino Linotype"/>
          <w:i/>
          <w:sz w:val="24"/>
          <w:szCs w:val="24"/>
        </w:rPr>
        <w:t>funciones</w:t>
      </w:r>
      <w:r>
        <w:rPr>
          <w:rFonts w:ascii="Palatino Linotype" w:hAnsi="Palatino Linotype"/>
          <w:sz w:val="24"/>
          <w:szCs w:val="24"/>
        </w:rPr>
        <w:t xml:space="preserve"> a la FCCPV; el </w:t>
      </w:r>
      <w:r w:rsidRPr="0096741A">
        <w:rPr>
          <w:rFonts w:ascii="Palatino Linotype" w:hAnsi="Palatino Linotype"/>
          <w:i/>
          <w:sz w:val="24"/>
          <w:szCs w:val="24"/>
        </w:rPr>
        <w:t>derecho</w:t>
      </w:r>
      <w:r>
        <w:rPr>
          <w:rFonts w:ascii="Palatino Linotype" w:hAnsi="Palatino Linotype"/>
          <w:sz w:val="24"/>
          <w:szCs w:val="24"/>
        </w:rPr>
        <w:t xml:space="preserve">, la </w:t>
      </w:r>
      <w:r w:rsidRPr="0096741A">
        <w:rPr>
          <w:rFonts w:ascii="Palatino Linotype" w:hAnsi="Palatino Linotype"/>
          <w:i/>
          <w:sz w:val="24"/>
          <w:szCs w:val="24"/>
        </w:rPr>
        <w:t>obligación</w:t>
      </w:r>
      <w:r>
        <w:rPr>
          <w:rFonts w:ascii="Palatino Linotype" w:hAnsi="Palatino Linotype"/>
          <w:sz w:val="24"/>
          <w:szCs w:val="24"/>
        </w:rPr>
        <w:t xml:space="preserve"> y la </w:t>
      </w:r>
      <w:r w:rsidRPr="0096741A">
        <w:rPr>
          <w:rFonts w:ascii="Palatino Linotype" w:hAnsi="Palatino Linotype"/>
          <w:i/>
          <w:sz w:val="24"/>
          <w:szCs w:val="24"/>
        </w:rPr>
        <w:t>responsabilidad</w:t>
      </w:r>
      <w:r>
        <w:rPr>
          <w:rFonts w:ascii="Palatino Linotype" w:hAnsi="Palatino Linotype"/>
          <w:sz w:val="24"/>
          <w:szCs w:val="24"/>
        </w:rPr>
        <w:t xml:space="preserve"> de la FCCPV en la emisión de la norma contable; la potestad otorgada a la FCCPV para aplicar </w:t>
      </w:r>
      <w:r w:rsidRPr="0096741A">
        <w:rPr>
          <w:rFonts w:ascii="Palatino Linotype" w:hAnsi="Palatino Linotype"/>
          <w:i/>
          <w:sz w:val="24"/>
          <w:szCs w:val="24"/>
        </w:rPr>
        <w:t>sanciones</w:t>
      </w:r>
      <w:r>
        <w:rPr>
          <w:rFonts w:ascii="Palatino Linotype" w:hAnsi="Palatino Linotype"/>
          <w:sz w:val="24"/>
          <w:szCs w:val="24"/>
        </w:rPr>
        <w:t xml:space="preserve">; la </w:t>
      </w:r>
      <w:r w:rsidRPr="0096741A">
        <w:rPr>
          <w:rFonts w:ascii="Palatino Linotype" w:hAnsi="Palatino Linotype"/>
          <w:i/>
          <w:sz w:val="24"/>
          <w:szCs w:val="24"/>
        </w:rPr>
        <w:t>obligación</w:t>
      </w:r>
      <w:r>
        <w:rPr>
          <w:rFonts w:ascii="Palatino Linotype" w:hAnsi="Palatino Linotype"/>
          <w:sz w:val="24"/>
          <w:szCs w:val="24"/>
        </w:rPr>
        <w:t xml:space="preserve"> a los contadores públicos de respetar y acatar las decisiones de la FCCPV; la </w:t>
      </w:r>
      <w:r w:rsidRPr="0096741A">
        <w:rPr>
          <w:rFonts w:ascii="Palatino Linotype" w:hAnsi="Palatino Linotype"/>
          <w:i/>
          <w:sz w:val="24"/>
          <w:szCs w:val="24"/>
        </w:rPr>
        <w:t>autorización</w:t>
      </w:r>
      <w:r>
        <w:rPr>
          <w:rFonts w:ascii="Palatino Linotype" w:hAnsi="Palatino Linotype"/>
          <w:sz w:val="24"/>
          <w:szCs w:val="24"/>
        </w:rPr>
        <w:t xml:space="preserve"> (o imposición) a los contadores públicos para la aplicación de la norma contable internacional de acuerdo con la modalidad decidida por la FCCPV.</w:t>
      </w:r>
    </w:p>
    <w:p w:rsidR="00715E7B" w:rsidRDefault="00715E7B" w:rsidP="00715E7B">
      <w:pPr>
        <w:autoSpaceDE w:val="0"/>
        <w:autoSpaceDN w:val="0"/>
        <w:adjustRightInd w:val="0"/>
        <w:spacing w:after="0" w:line="360" w:lineRule="auto"/>
        <w:jc w:val="both"/>
        <w:rPr>
          <w:rFonts w:ascii="Palatino Linotype" w:hAnsi="Palatino Linotype" w:cs="SwiftEF-Light"/>
          <w:sz w:val="24"/>
          <w:szCs w:val="24"/>
        </w:rPr>
      </w:pPr>
      <w:r>
        <w:rPr>
          <w:rFonts w:ascii="Palatino Linotype" w:hAnsi="Palatino Linotype"/>
          <w:sz w:val="24"/>
          <w:szCs w:val="24"/>
        </w:rPr>
        <w:t xml:space="preserve">     Así entonces, aceptamos que la FCCPV tiene poder (S hace A) porque S = X, y ya se ha aceptado que la FCCPV (X) es el ente emisor de normas contables en Venezuela (Y), de acuerdo con la Ley de Ejercicio Profesional de la Contaduría Pública (C), y tal como se demostró, </w:t>
      </w:r>
      <w:r w:rsidRPr="00295309">
        <w:rPr>
          <w:rFonts w:ascii="Palatino Linotype" w:hAnsi="Palatino Linotype"/>
          <w:sz w:val="24"/>
          <w:szCs w:val="24"/>
        </w:rPr>
        <w:t xml:space="preserve">la función de </w:t>
      </w:r>
      <w:r w:rsidRPr="00B26D72">
        <w:rPr>
          <w:rFonts w:ascii="Palatino Linotype" w:hAnsi="Palatino Linotype"/>
          <w:i/>
          <w:sz w:val="24"/>
          <w:szCs w:val="24"/>
        </w:rPr>
        <w:t>status</w:t>
      </w:r>
      <w:r w:rsidRPr="00295309">
        <w:rPr>
          <w:rFonts w:ascii="Palatino Linotype" w:hAnsi="Palatino Linotype"/>
          <w:sz w:val="24"/>
          <w:szCs w:val="24"/>
        </w:rPr>
        <w:t xml:space="preserve"> Y lleva consigo el reconocimiento</w:t>
      </w:r>
      <w:r>
        <w:rPr>
          <w:rFonts w:ascii="Palatino Linotype" w:hAnsi="Palatino Linotype"/>
          <w:sz w:val="24"/>
          <w:szCs w:val="24"/>
        </w:rPr>
        <w:t xml:space="preserve"> </w:t>
      </w:r>
      <w:r w:rsidRPr="00295309">
        <w:rPr>
          <w:rFonts w:ascii="Palatino Linotype" w:hAnsi="Palatino Linotype"/>
          <w:sz w:val="24"/>
          <w:szCs w:val="24"/>
        </w:rPr>
        <w:t>de poderes deónticos</w:t>
      </w:r>
      <w:r>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Por su parte Shapiro (</w:t>
      </w:r>
      <w:r w:rsidRPr="0023341A">
        <w:rPr>
          <w:rFonts w:ascii="Palatino Linotype" w:hAnsi="Palatino Linotype"/>
          <w:sz w:val="24"/>
          <w:szCs w:val="24"/>
        </w:rPr>
        <w:t>ob. cit.</w:t>
      </w:r>
      <w:r>
        <w:rPr>
          <w:rFonts w:ascii="Palatino Linotype" w:hAnsi="Palatino Linotype"/>
          <w:sz w:val="24"/>
          <w:szCs w:val="24"/>
        </w:rPr>
        <w:t>, p. 179), quien desarrolla el tema de la legitimación, establece que “…e</w:t>
      </w:r>
      <w:r w:rsidRPr="00F73F89">
        <w:rPr>
          <w:rFonts w:ascii="Palatino Linotype" w:hAnsi="Palatino Linotype"/>
          <w:sz w:val="24"/>
          <w:szCs w:val="24"/>
        </w:rPr>
        <w:t xml:space="preserve">l reconocimiento de que las normas contables </w:t>
      </w:r>
      <w:r w:rsidRPr="00F73F89">
        <w:rPr>
          <w:rFonts w:ascii="Palatino Linotype" w:hAnsi="Palatino Linotype"/>
          <w:sz w:val="24"/>
          <w:szCs w:val="24"/>
        </w:rPr>
        <w:lastRenderedPageBreak/>
        <w:t>tienen consecuencias económicas</w:t>
      </w:r>
      <w:r>
        <w:rPr>
          <w:rFonts w:ascii="Palatino Linotype" w:hAnsi="Palatino Linotype"/>
          <w:sz w:val="24"/>
          <w:szCs w:val="24"/>
        </w:rPr>
        <w:t>[,]</w:t>
      </w:r>
      <w:r w:rsidRPr="00F73F89">
        <w:rPr>
          <w:rFonts w:ascii="Palatino Linotype" w:hAnsi="Palatino Linotype"/>
          <w:sz w:val="24"/>
          <w:szCs w:val="24"/>
        </w:rPr>
        <w:t xml:space="preserve"> motiva la necesidad de evaluar si los emisores de normas tienen la legitimidad institucional para imponer las consecuencias </w:t>
      </w:r>
      <w:r>
        <w:rPr>
          <w:rFonts w:ascii="Palatino Linotype" w:hAnsi="Palatino Linotype"/>
          <w:sz w:val="24"/>
          <w:szCs w:val="24"/>
        </w:rPr>
        <w:t xml:space="preserve">a sus usuarios”, es decir, si los responsables políticos, como los define el mismo Shapiro, tienen legitimidad para imponer su realidad institucional por medio de expresiones performativas, y a partir de la emisión de reglas contables sobre la base de ciertas circunstancias preestablecidas.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El autor señala que tal requerimiento puede evaluarse a partir del examen de tres condiciones que fueron planteadas por </w:t>
      </w:r>
      <w:r w:rsidRPr="00A0225F">
        <w:rPr>
          <w:rFonts w:ascii="Palatino Linotype" w:hAnsi="Palatino Linotype"/>
          <w:sz w:val="24"/>
          <w:szCs w:val="24"/>
        </w:rPr>
        <w:t xml:space="preserve">Johnson y Solomons </w:t>
      </w:r>
      <w:r>
        <w:rPr>
          <w:rFonts w:ascii="Palatino Linotype" w:hAnsi="Palatino Linotype"/>
          <w:sz w:val="24"/>
          <w:szCs w:val="24"/>
        </w:rPr>
        <w:t>(</w:t>
      </w:r>
      <w:r w:rsidRPr="00A0225F">
        <w:rPr>
          <w:rFonts w:ascii="Palatino Linotype" w:hAnsi="Palatino Linotype"/>
          <w:sz w:val="24"/>
          <w:szCs w:val="24"/>
        </w:rPr>
        <w:t>1984</w:t>
      </w:r>
      <w:r>
        <w:rPr>
          <w:rFonts w:ascii="Palatino Linotype" w:hAnsi="Palatino Linotype"/>
          <w:sz w:val="24"/>
          <w:szCs w:val="24"/>
        </w:rPr>
        <w:t>), y que serán consideradas para evaluar la legitimación institucional de la que gozan o no el IASB y la FCCPV.</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1) </w:t>
      </w:r>
      <w:r w:rsidRPr="00AD3AEA">
        <w:rPr>
          <w:rFonts w:ascii="Palatino Linotype" w:hAnsi="Palatino Linotype"/>
          <w:i/>
          <w:sz w:val="24"/>
          <w:szCs w:val="24"/>
        </w:rPr>
        <w:t>Autoridad suficiente</w:t>
      </w:r>
      <w:r>
        <w:rPr>
          <w:rFonts w:ascii="Palatino Linotype" w:hAnsi="Palatino Linotype"/>
          <w:sz w:val="24"/>
          <w:szCs w:val="24"/>
        </w:rPr>
        <w:t>:</w:t>
      </w:r>
      <w:r w:rsidRPr="008C706C">
        <w:rPr>
          <w:rFonts w:ascii="Palatino Linotype" w:hAnsi="Palatino Linotype"/>
          <w:sz w:val="24"/>
          <w:szCs w:val="24"/>
        </w:rPr>
        <w:t xml:space="preserve"> </w:t>
      </w:r>
      <w:r>
        <w:rPr>
          <w:rFonts w:ascii="Palatino Linotype" w:hAnsi="Palatino Linotype"/>
          <w:sz w:val="24"/>
          <w:szCs w:val="24"/>
        </w:rPr>
        <w:t>esta condición establece la necesidad asociada con un o</w:t>
      </w:r>
      <w:r w:rsidRPr="008C706C">
        <w:rPr>
          <w:rFonts w:ascii="Palatino Linotype" w:hAnsi="Palatino Linotype"/>
          <w:sz w:val="24"/>
          <w:szCs w:val="24"/>
        </w:rPr>
        <w:t xml:space="preserve">rganismo normativo </w:t>
      </w:r>
      <w:r>
        <w:rPr>
          <w:rFonts w:ascii="Palatino Linotype" w:hAnsi="Palatino Linotype"/>
          <w:sz w:val="24"/>
          <w:szCs w:val="24"/>
        </w:rPr>
        <w:t xml:space="preserve">de que </w:t>
      </w:r>
      <w:r w:rsidRPr="008C706C">
        <w:rPr>
          <w:rFonts w:ascii="Palatino Linotype" w:hAnsi="Palatino Linotype"/>
          <w:sz w:val="24"/>
          <w:szCs w:val="24"/>
        </w:rPr>
        <w:t>p</w:t>
      </w:r>
      <w:r>
        <w:rPr>
          <w:rFonts w:ascii="Palatino Linotype" w:hAnsi="Palatino Linotype"/>
          <w:sz w:val="24"/>
          <w:szCs w:val="24"/>
        </w:rPr>
        <w:t xml:space="preserve">ueda </w:t>
      </w:r>
      <w:r w:rsidRPr="008C706C">
        <w:rPr>
          <w:rFonts w:ascii="Palatino Linotype" w:hAnsi="Palatino Linotype"/>
          <w:sz w:val="24"/>
          <w:szCs w:val="24"/>
        </w:rPr>
        <w:t>imponer normas sobre sus componentes.</w:t>
      </w:r>
      <w:r>
        <w:rPr>
          <w:rFonts w:ascii="Palatino Linotype" w:hAnsi="Palatino Linotype"/>
          <w:sz w:val="24"/>
          <w:szCs w:val="24"/>
        </w:rPr>
        <w:t xml:space="preserve"> Establece Shapiro (ob. cit.) que dos elementos deben confluir: </w:t>
      </w:r>
    </w:p>
    <w:p w:rsidR="00715E7B" w:rsidRDefault="00715E7B" w:rsidP="00715E7B">
      <w:pPr>
        <w:spacing w:after="0" w:line="360" w:lineRule="auto"/>
        <w:jc w:val="both"/>
        <w:rPr>
          <w:rFonts w:ascii="Palatino Linotype" w:hAnsi="Palatino Linotype"/>
          <w:sz w:val="24"/>
          <w:szCs w:val="24"/>
        </w:rPr>
      </w:pPr>
      <w:r w:rsidRPr="00402844">
        <w:rPr>
          <w:rFonts w:ascii="Palatino Linotype" w:hAnsi="Palatino Linotype"/>
          <w:sz w:val="24"/>
          <w:szCs w:val="24"/>
        </w:rPr>
        <w:t>1.1.)</w:t>
      </w:r>
      <w:r>
        <w:rPr>
          <w:rFonts w:ascii="Palatino Linotype" w:hAnsi="Palatino Linotype"/>
          <w:i/>
          <w:sz w:val="24"/>
          <w:szCs w:val="24"/>
        </w:rPr>
        <w:t xml:space="preserve"> </w:t>
      </w:r>
      <w:r>
        <w:rPr>
          <w:rFonts w:ascii="Palatino Linotype" w:hAnsi="Palatino Linotype"/>
          <w:sz w:val="24"/>
          <w:szCs w:val="24"/>
        </w:rPr>
        <w:t xml:space="preserve">que el organismo tenga </w:t>
      </w:r>
      <w:r w:rsidRPr="008C706C">
        <w:rPr>
          <w:rFonts w:ascii="Palatino Linotype" w:hAnsi="Palatino Linotype"/>
          <w:sz w:val="24"/>
          <w:szCs w:val="24"/>
        </w:rPr>
        <w:t xml:space="preserve">un </w:t>
      </w:r>
      <w:r>
        <w:rPr>
          <w:rFonts w:ascii="Palatino Linotype" w:hAnsi="Palatino Linotype"/>
          <w:sz w:val="24"/>
          <w:szCs w:val="24"/>
        </w:rPr>
        <w:t xml:space="preserve">mandato </w:t>
      </w:r>
      <w:r w:rsidRPr="008C706C">
        <w:rPr>
          <w:rFonts w:ascii="Palatino Linotype" w:hAnsi="Palatino Linotype"/>
          <w:sz w:val="24"/>
          <w:szCs w:val="24"/>
        </w:rPr>
        <w:t>claro de la autoridad de un organismo gubernamental</w:t>
      </w:r>
      <w:r>
        <w:rPr>
          <w:rFonts w:ascii="Palatino Linotype" w:hAnsi="Palatino Linotype"/>
          <w:sz w:val="24"/>
          <w:szCs w:val="24"/>
        </w:rPr>
        <w:t xml:space="preserve"> </w:t>
      </w:r>
      <w:r w:rsidRPr="008C706C">
        <w:rPr>
          <w:rFonts w:ascii="Palatino Linotype" w:hAnsi="Palatino Linotype"/>
          <w:sz w:val="24"/>
          <w:szCs w:val="24"/>
        </w:rPr>
        <w:t>y</w:t>
      </w:r>
      <w:r>
        <w:rPr>
          <w:rFonts w:ascii="Palatino Linotype" w:hAnsi="Palatino Linotype"/>
          <w:sz w:val="24"/>
          <w:szCs w:val="24"/>
        </w:rPr>
        <w:t>,</w:t>
      </w:r>
      <w:r w:rsidRPr="008C706C">
        <w:rPr>
          <w:rFonts w:ascii="Palatino Linotype" w:hAnsi="Palatino Linotype"/>
          <w:sz w:val="24"/>
          <w:szCs w:val="24"/>
        </w:rPr>
        <w:t xml:space="preserve">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1.2) que tenga </w:t>
      </w:r>
      <w:r w:rsidRPr="008C706C">
        <w:rPr>
          <w:rFonts w:ascii="Palatino Linotype" w:hAnsi="Palatino Linotype"/>
          <w:sz w:val="24"/>
          <w:szCs w:val="24"/>
        </w:rPr>
        <w:t>competencia e independencia suficiente para llevar a cabo su autoridad delegada.</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i/>
          <w:sz w:val="24"/>
          <w:szCs w:val="24"/>
        </w:rPr>
        <w:t xml:space="preserve">     </w:t>
      </w:r>
      <w:r w:rsidRPr="00402844">
        <w:rPr>
          <w:rFonts w:ascii="Palatino Linotype" w:hAnsi="Palatino Linotype"/>
          <w:sz w:val="24"/>
          <w:szCs w:val="24"/>
        </w:rPr>
        <w:t>Con respecto al primero de los dos elementos, e</w:t>
      </w:r>
      <w:r>
        <w:rPr>
          <w:rFonts w:ascii="Palatino Linotype" w:hAnsi="Palatino Linotype"/>
          <w:sz w:val="24"/>
          <w:szCs w:val="24"/>
        </w:rPr>
        <w:t>l IASB, bajo la figura de IASC, nace como un órgano privado y no como consecuencia del mandato de un organismo gubernamental, lo que pareciera contraviene la primera condición para la configuración de la autoridad suficiente. Sin embargo, tal y como lo establece Shapiro (</w:t>
      </w:r>
      <w:r w:rsidRPr="0023341A">
        <w:rPr>
          <w:rFonts w:ascii="Palatino Linotype" w:hAnsi="Palatino Linotype"/>
          <w:sz w:val="24"/>
          <w:szCs w:val="24"/>
        </w:rPr>
        <w:t>ob. cit.</w:t>
      </w:r>
      <w:r>
        <w:rPr>
          <w:rFonts w:ascii="Palatino Linotype" w:hAnsi="Palatino Linotype"/>
          <w:i/>
          <w:sz w:val="24"/>
          <w:szCs w:val="24"/>
        </w:rPr>
        <w:t>,</w:t>
      </w:r>
      <w:r>
        <w:rPr>
          <w:rFonts w:ascii="Palatino Linotype" w:hAnsi="Palatino Linotype"/>
          <w:sz w:val="24"/>
          <w:szCs w:val="24"/>
        </w:rPr>
        <w:t xml:space="preserve"> p. 180) “…</w:t>
      </w:r>
      <w:r w:rsidRPr="008C706C">
        <w:rPr>
          <w:rFonts w:ascii="Palatino Linotype" w:hAnsi="Palatino Linotype"/>
          <w:sz w:val="24"/>
          <w:szCs w:val="24"/>
        </w:rPr>
        <w:t>la</w:t>
      </w:r>
      <w:r>
        <w:rPr>
          <w:rFonts w:ascii="Palatino Linotype" w:hAnsi="Palatino Linotype"/>
          <w:sz w:val="24"/>
          <w:szCs w:val="24"/>
        </w:rPr>
        <w:t xml:space="preserve"> s</w:t>
      </w:r>
      <w:r w:rsidRPr="008C706C">
        <w:rPr>
          <w:rFonts w:ascii="Palatino Linotype" w:hAnsi="Palatino Linotype"/>
          <w:sz w:val="24"/>
          <w:szCs w:val="24"/>
        </w:rPr>
        <w:t>uficiente autoridad</w:t>
      </w:r>
      <w:r>
        <w:rPr>
          <w:rFonts w:ascii="Palatino Linotype" w:hAnsi="Palatino Linotype"/>
          <w:sz w:val="24"/>
          <w:szCs w:val="24"/>
        </w:rPr>
        <w:t xml:space="preserve"> […] </w:t>
      </w:r>
      <w:r w:rsidRPr="008C706C">
        <w:rPr>
          <w:rFonts w:ascii="Palatino Linotype" w:hAnsi="Palatino Linotype"/>
          <w:sz w:val="24"/>
          <w:szCs w:val="24"/>
        </w:rPr>
        <w:t xml:space="preserve">en última instancia depende del grado en que </w:t>
      </w:r>
      <w:r>
        <w:rPr>
          <w:rFonts w:ascii="Palatino Linotype" w:hAnsi="Palatino Linotype"/>
          <w:sz w:val="24"/>
          <w:szCs w:val="24"/>
        </w:rPr>
        <w:t>lo</w:t>
      </w:r>
      <w:r w:rsidRPr="008C706C">
        <w:rPr>
          <w:rFonts w:ascii="Palatino Linotype" w:hAnsi="Palatino Linotype"/>
          <w:sz w:val="24"/>
          <w:szCs w:val="24"/>
        </w:rPr>
        <w:t>s constituyentes aceptan los objetivos de los usuarios y se comprometen a seguir sus propios principios de racionalidad y objetividad</w:t>
      </w:r>
      <w:r>
        <w:rPr>
          <w:rFonts w:ascii="Palatino Linotype" w:hAnsi="Palatino Linotype"/>
          <w:sz w:val="24"/>
          <w:szCs w:val="24"/>
        </w:rPr>
        <w:t>”</w:t>
      </w:r>
      <w:r w:rsidRPr="008C706C">
        <w:rPr>
          <w:rFonts w:ascii="Palatino Linotype" w:hAnsi="Palatino Linotype"/>
          <w:sz w:val="24"/>
          <w:szCs w:val="24"/>
        </w:rPr>
        <w:t>.</w:t>
      </w:r>
      <w:r>
        <w:rPr>
          <w:rFonts w:ascii="Palatino Linotype" w:hAnsi="Palatino Linotype"/>
          <w:sz w:val="24"/>
          <w:szCs w:val="24"/>
        </w:rPr>
        <w:t xml:space="preserve">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     Al IASB debe reconocérsele el haberse ganado el </w:t>
      </w:r>
      <w:r w:rsidRPr="00742555">
        <w:rPr>
          <w:rFonts w:ascii="Palatino Linotype" w:hAnsi="Palatino Linotype"/>
          <w:sz w:val="24"/>
          <w:szCs w:val="24"/>
        </w:rPr>
        <w:t xml:space="preserve">apoyo de organismos nacionales de contabilidad, </w:t>
      </w:r>
      <w:r>
        <w:rPr>
          <w:rFonts w:ascii="Palatino Linotype" w:hAnsi="Palatino Linotype"/>
          <w:sz w:val="24"/>
          <w:szCs w:val="24"/>
        </w:rPr>
        <w:t xml:space="preserve">de </w:t>
      </w:r>
      <w:r w:rsidRPr="00742555">
        <w:rPr>
          <w:rFonts w:ascii="Palatino Linotype" w:hAnsi="Palatino Linotype"/>
          <w:sz w:val="24"/>
          <w:szCs w:val="24"/>
        </w:rPr>
        <w:t>emisores de normas nacionales</w:t>
      </w:r>
      <w:r>
        <w:rPr>
          <w:rFonts w:ascii="Palatino Linotype" w:hAnsi="Palatino Linotype"/>
          <w:sz w:val="24"/>
          <w:szCs w:val="24"/>
        </w:rPr>
        <w:t xml:space="preserve">, de </w:t>
      </w:r>
      <w:r w:rsidRPr="00742555">
        <w:rPr>
          <w:rFonts w:ascii="Palatino Linotype" w:hAnsi="Palatino Linotype"/>
          <w:sz w:val="24"/>
          <w:szCs w:val="24"/>
        </w:rPr>
        <w:t>reguladores</w:t>
      </w:r>
      <w:r>
        <w:rPr>
          <w:rFonts w:ascii="Palatino Linotype" w:hAnsi="Palatino Linotype"/>
          <w:sz w:val="24"/>
          <w:szCs w:val="24"/>
        </w:rPr>
        <w:t xml:space="preserve"> </w:t>
      </w:r>
      <w:r w:rsidRPr="00742555">
        <w:rPr>
          <w:rFonts w:ascii="Palatino Linotype" w:hAnsi="Palatino Linotype"/>
          <w:sz w:val="24"/>
          <w:szCs w:val="24"/>
        </w:rPr>
        <w:t>en los principales mercados de capitales</w:t>
      </w:r>
      <w:r>
        <w:rPr>
          <w:rFonts w:ascii="Palatino Linotype" w:hAnsi="Palatino Linotype"/>
          <w:sz w:val="24"/>
          <w:szCs w:val="24"/>
        </w:rPr>
        <w:t>, a</w:t>
      </w:r>
      <w:r w:rsidRPr="00742555">
        <w:rPr>
          <w:rFonts w:ascii="Palatino Linotype" w:hAnsi="Palatino Linotype"/>
          <w:sz w:val="24"/>
          <w:szCs w:val="24"/>
        </w:rPr>
        <w:t>sí como de los preparadores y usuarios de los estados financieros alrededor del mundo</w:t>
      </w:r>
      <w:r>
        <w:rPr>
          <w:rFonts w:ascii="Palatino Linotype" w:hAnsi="Palatino Linotype"/>
          <w:sz w:val="24"/>
          <w:szCs w:val="24"/>
        </w:rPr>
        <w:t xml:space="preserve">.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De acuerdo a lo establecido en la página web del IFRS, distintos organismos a nivel internacional han apoyado la visión de normas internacionales de contabilidad emitidas por el IASB, tales como el </w:t>
      </w:r>
      <w:r w:rsidRPr="00BA0EB4">
        <w:rPr>
          <w:rFonts w:ascii="Palatino Linotype" w:hAnsi="Palatino Linotype"/>
          <w:sz w:val="24"/>
          <w:szCs w:val="24"/>
        </w:rPr>
        <w:t xml:space="preserve">G20, </w:t>
      </w:r>
      <w:r>
        <w:rPr>
          <w:rFonts w:ascii="Palatino Linotype" w:hAnsi="Palatino Linotype"/>
          <w:sz w:val="24"/>
          <w:szCs w:val="24"/>
        </w:rPr>
        <w:t xml:space="preserve">el Banco Mundial, el Comité de Basilea, </w:t>
      </w:r>
      <w:r w:rsidRPr="00BA0EB4">
        <w:rPr>
          <w:rFonts w:ascii="Palatino Linotype" w:hAnsi="Palatino Linotype"/>
          <w:sz w:val="24"/>
          <w:szCs w:val="24"/>
        </w:rPr>
        <w:t>IOSCO, IFAC</w:t>
      </w:r>
      <w:r>
        <w:rPr>
          <w:rFonts w:ascii="Palatino Linotype" w:hAnsi="Palatino Linotype"/>
          <w:sz w:val="24"/>
          <w:szCs w:val="24"/>
        </w:rPr>
        <w:t>, el Fondo Monetario Internacional, entre otros</w:t>
      </w:r>
      <w:r w:rsidRPr="00BA0EB4">
        <w:rPr>
          <w:rFonts w:ascii="Palatino Linotype" w:hAnsi="Palatino Linotype"/>
          <w:sz w:val="24"/>
          <w:szCs w:val="24"/>
        </w:rPr>
        <w:t>.</w:t>
      </w:r>
      <w:r>
        <w:rPr>
          <w:rFonts w:ascii="Palatino Linotype" w:hAnsi="Palatino Linotype"/>
          <w:sz w:val="24"/>
          <w:szCs w:val="24"/>
        </w:rPr>
        <w:t xml:space="preserve"> Adicionalmente, señala el IASB que 130 jurisdicciones (países) usan las NIIF y destaca que de éstas: 122 jurisdicciones </w:t>
      </w:r>
      <w:r w:rsidRPr="00BA0EB4">
        <w:rPr>
          <w:rFonts w:ascii="Palatino Linotype" w:hAnsi="Palatino Linotype"/>
          <w:sz w:val="24"/>
          <w:szCs w:val="24"/>
        </w:rPr>
        <w:t>han comprometido públicamente el apoyo a un conjunto único de estándares globales de contabilidad de alta calidad</w:t>
      </w:r>
      <w:r>
        <w:rPr>
          <w:rFonts w:ascii="Palatino Linotype" w:hAnsi="Palatino Linotype"/>
          <w:sz w:val="24"/>
          <w:szCs w:val="24"/>
        </w:rPr>
        <w:t xml:space="preserve">; 124 jurisdicciones </w:t>
      </w:r>
      <w:r w:rsidRPr="00BA0EB4">
        <w:rPr>
          <w:rFonts w:ascii="Palatino Linotype" w:hAnsi="Palatino Linotype"/>
          <w:sz w:val="24"/>
          <w:szCs w:val="24"/>
        </w:rPr>
        <w:t>ha</w:t>
      </w:r>
      <w:r>
        <w:rPr>
          <w:rFonts w:ascii="Palatino Linotype" w:hAnsi="Palatino Linotype"/>
          <w:sz w:val="24"/>
          <w:szCs w:val="24"/>
        </w:rPr>
        <w:t>n</w:t>
      </w:r>
      <w:r w:rsidRPr="00BA0EB4">
        <w:rPr>
          <w:rFonts w:ascii="Palatino Linotype" w:hAnsi="Palatino Linotype"/>
          <w:sz w:val="24"/>
          <w:szCs w:val="24"/>
        </w:rPr>
        <w:t xml:space="preserve"> hecho un compromiso público con las NIIF como el único conjunto de normas contables globales</w:t>
      </w:r>
      <w:r>
        <w:rPr>
          <w:rFonts w:ascii="Palatino Linotype" w:hAnsi="Palatino Linotype"/>
          <w:sz w:val="24"/>
          <w:szCs w:val="24"/>
        </w:rPr>
        <w:t xml:space="preserve">; </w:t>
      </w:r>
      <w:r w:rsidRPr="00BA0EB4">
        <w:rPr>
          <w:rFonts w:ascii="Palatino Linotype" w:hAnsi="Palatino Linotype"/>
          <w:sz w:val="24"/>
          <w:szCs w:val="24"/>
        </w:rPr>
        <w:t>105 jurisdicciones requiere</w:t>
      </w:r>
      <w:r>
        <w:rPr>
          <w:rFonts w:ascii="Palatino Linotype" w:hAnsi="Palatino Linotype"/>
          <w:sz w:val="24"/>
          <w:szCs w:val="24"/>
        </w:rPr>
        <w:t>n la NIIF para toda</w:t>
      </w:r>
      <w:r w:rsidRPr="00BA0EB4">
        <w:rPr>
          <w:rFonts w:ascii="Palatino Linotype" w:hAnsi="Palatino Linotype"/>
          <w:sz w:val="24"/>
          <w:szCs w:val="24"/>
        </w:rPr>
        <w:t>s o la mayoría de las entidades responsables ante los ciudadanos nacionales (empresas cotizadas y las instituciones financieras) en sus mercados de capitales.</w:t>
      </w:r>
      <w:r>
        <w:rPr>
          <w:rFonts w:ascii="Palatino Linotype" w:hAnsi="Palatino Linotype"/>
          <w:sz w:val="24"/>
          <w:szCs w:val="24"/>
        </w:rPr>
        <w:t xml:space="preserve"> Se entiende entonces que la autoridad del IASB se configura a través del reconocimiento que de éste hacen los organismos nacionales emisores de normas, órganos reguladores y demás usuarios que hacen uso de su cuerpo normativo.</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Por su parte, la Federación de Colegios de Contadores Públicos de la República Bolivariana de Venezuela (FCCPV), como ya se mencionó, se originó como consecuencia de la promulgación de la Ley de Ejercicio de la Contaduría Pública por parte de El Congreso de la  Repú</w:t>
      </w:r>
      <w:r w:rsidRPr="00BD6CEE">
        <w:rPr>
          <w:rFonts w:ascii="Palatino Linotype" w:hAnsi="Palatino Linotype"/>
          <w:sz w:val="24"/>
          <w:szCs w:val="24"/>
        </w:rPr>
        <w:t xml:space="preserve">blica de </w:t>
      </w:r>
      <w:r>
        <w:rPr>
          <w:rFonts w:ascii="Palatino Linotype" w:hAnsi="Palatino Linotype"/>
          <w:sz w:val="24"/>
          <w:szCs w:val="24"/>
        </w:rPr>
        <w:t>V</w:t>
      </w:r>
      <w:r w:rsidRPr="00BD6CEE">
        <w:rPr>
          <w:rFonts w:ascii="Palatino Linotype" w:hAnsi="Palatino Linotype"/>
          <w:sz w:val="24"/>
          <w:szCs w:val="24"/>
        </w:rPr>
        <w:t>enezuela</w:t>
      </w:r>
      <w:r>
        <w:rPr>
          <w:rFonts w:ascii="Palatino Linotype" w:hAnsi="Palatino Linotype"/>
          <w:sz w:val="24"/>
          <w:szCs w:val="24"/>
        </w:rPr>
        <w:t>, a través de la G</w:t>
      </w:r>
      <w:r w:rsidRPr="00BD6CEE">
        <w:rPr>
          <w:rFonts w:ascii="Palatino Linotype" w:hAnsi="Palatino Linotype"/>
          <w:sz w:val="24"/>
          <w:szCs w:val="24"/>
        </w:rPr>
        <w:t xml:space="preserve">aceta </w:t>
      </w:r>
      <w:r>
        <w:rPr>
          <w:rFonts w:ascii="Palatino Linotype" w:hAnsi="Palatino Linotype"/>
          <w:sz w:val="24"/>
          <w:szCs w:val="24"/>
        </w:rPr>
        <w:t>O</w:t>
      </w:r>
      <w:r w:rsidRPr="00BD6CEE">
        <w:rPr>
          <w:rFonts w:ascii="Palatino Linotype" w:hAnsi="Palatino Linotype"/>
          <w:sz w:val="24"/>
          <w:szCs w:val="24"/>
        </w:rPr>
        <w:t xml:space="preserve">ficial de la </w:t>
      </w:r>
      <w:r>
        <w:rPr>
          <w:rFonts w:ascii="Palatino Linotype" w:hAnsi="Palatino Linotype"/>
          <w:sz w:val="24"/>
          <w:szCs w:val="24"/>
        </w:rPr>
        <w:t>Repú</w:t>
      </w:r>
      <w:r w:rsidRPr="00BD6CEE">
        <w:rPr>
          <w:rFonts w:ascii="Palatino Linotype" w:hAnsi="Palatino Linotype"/>
          <w:sz w:val="24"/>
          <w:szCs w:val="24"/>
        </w:rPr>
        <w:t xml:space="preserve">blica de </w:t>
      </w:r>
      <w:r>
        <w:rPr>
          <w:rFonts w:ascii="Palatino Linotype" w:hAnsi="Palatino Linotype"/>
          <w:sz w:val="24"/>
          <w:szCs w:val="24"/>
        </w:rPr>
        <w:t>V</w:t>
      </w:r>
      <w:r w:rsidRPr="00BD6CEE">
        <w:rPr>
          <w:rFonts w:ascii="Palatino Linotype" w:hAnsi="Palatino Linotype"/>
          <w:sz w:val="24"/>
          <w:szCs w:val="24"/>
        </w:rPr>
        <w:t xml:space="preserve">enezuela </w:t>
      </w:r>
      <w:r>
        <w:rPr>
          <w:rFonts w:ascii="Palatino Linotype" w:hAnsi="Palatino Linotype"/>
          <w:sz w:val="24"/>
          <w:szCs w:val="24"/>
        </w:rPr>
        <w:t xml:space="preserve">del </w:t>
      </w:r>
      <w:r w:rsidRPr="00BD6CEE">
        <w:rPr>
          <w:rFonts w:ascii="Palatino Linotype" w:hAnsi="Palatino Linotype"/>
          <w:sz w:val="24"/>
          <w:szCs w:val="24"/>
        </w:rPr>
        <w:t xml:space="preserve">5 de diciembre </w:t>
      </w:r>
      <w:r w:rsidRPr="00BD6CEE">
        <w:rPr>
          <w:rFonts w:ascii="Palatino Linotype" w:hAnsi="Palatino Linotype"/>
          <w:sz w:val="24"/>
          <w:szCs w:val="24"/>
        </w:rPr>
        <w:lastRenderedPageBreak/>
        <w:t>de 1973</w:t>
      </w:r>
      <w:r>
        <w:rPr>
          <w:rFonts w:ascii="Palatino Linotype" w:hAnsi="Palatino Linotype"/>
          <w:sz w:val="24"/>
          <w:szCs w:val="24"/>
        </w:rPr>
        <w:t xml:space="preserve">, Número 30.273, y por tanto, su autoridad viene dada a través de un mandato de un organismo gubernamental. </w:t>
      </w:r>
    </w:p>
    <w:p w:rsidR="00715E7B" w:rsidRDefault="00715E7B" w:rsidP="00715E7B">
      <w:pPr>
        <w:spacing w:after="0" w:line="360" w:lineRule="auto"/>
        <w:jc w:val="both"/>
        <w:rPr>
          <w:rFonts w:ascii="Palatino Linotype" w:hAnsi="Palatino Linotype" w:cs="Arial"/>
          <w:sz w:val="24"/>
          <w:szCs w:val="24"/>
        </w:rPr>
      </w:pPr>
      <w:r>
        <w:rPr>
          <w:rFonts w:ascii="Palatino Linotype" w:hAnsi="Palatino Linotype"/>
          <w:sz w:val="24"/>
          <w:szCs w:val="24"/>
        </w:rPr>
        <w:t xml:space="preserve">     Tanto a los académicos como a los miembros de la FCCPV se les consultó sobre la forma cómo se legitiman los órganos emisores de normas. Ambos grupos reconocieron la legitimidad por adopción de la que goza el IASB por el reconocimiento individual que realiza la FCCPV como ente emisor de la norma contable internacional, y en el reconocimiento regional que hace el GLENNIIF, órgano del cual es miembro fundador Venezuela. Sin embargo, sólo los académicos reconocieron la legitimación legal de la que goza la FCCPV, a pesar de que </w:t>
      </w:r>
      <w:r w:rsidRPr="0045596B">
        <w:rPr>
          <w:rFonts w:ascii="Palatino Linotype" w:hAnsi="Palatino Linotype" w:cs="Arial"/>
          <w:sz w:val="24"/>
          <w:szCs w:val="24"/>
        </w:rPr>
        <w:t xml:space="preserve">la </w:t>
      </w:r>
      <w:r>
        <w:rPr>
          <w:rFonts w:ascii="Palatino Linotype" w:hAnsi="Palatino Linotype" w:cs="Arial"/>
          <w:sz w:val="24"/>
          <w:szCs w:val="24"/>
        </w:rPr>
        <w:t>misma</w:t>
      </w:r>
      <w:r w:rsidRPr="0045596B">
        <w:rPr>
          <w:rFonts w:ascii="Palatino Linotype" w:hAnsi="Palatino Linotype" w:cs="Arial"/>
          <w:sz w:val="24"/>
          <w:szCs w:val="24"/>
        </w:rPr>
        <w:t xml:space="preserve"> la otorgan las leyes especiales que generalmente son de derecho</w:t>
      </w:r>
      <w:r>
        <w:rPr>
          <w:rFonts w:ascii="Palatino Linotype" w:hAnsi="Palatino Linotype" w:cs="Arial"/>
          <w:sz w:val="24"/>
          <w:szCs w:val="24"/>
        </w:rPr>
        <w:t xml:space="preserve"> privado.</w:t>
      </w:r>
    </w:p>
    <w:p w:rsidR="00715E7B" w:rsidRDefault="00715E7B" w:rsidP="00715E7B">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Destaca la opinión del académico (</w:t>
      </w:r>
      <w:r w:rsidR="00F94642">
        <w:rPr>
          <w:rFonts w:ascii="Palatino Linotype" w:hAnsi="Palatino Linotype" w:cs="Arial"/>
          <w:sz w:val="24"/>
          <w:szCs w:val="24"/>
        </w:rPr>
        <w:t>Anexo D</w:t>
      </w:r>
      <w:r w:rsidRPr="00D7189A">
        <w:rPr>
          <w:rFonts w:ascii="Palatino Linotype" w:hAnsi="Palatino Linotype" w:cs="Arial"/>
          <w:sz w:val="24"/>
          <w:szCs w:val="24"/>
        </w:rPr>
        <w:t>, entrevista G1</w:t>
      </w:r>
      <w:r>
        <w:rPr>
          <w:rFonts w:ascii="Palatino Linotype" w:hAnsi="Palatino Linotype" w:cs="Arial"/>
          <w:sz w:val="24"/>
          <w:szCs w:val="24"/>
        </w:rPr>
        <w:t>), quien argumenta que</w:t>
      </w:r>
    </w:p>
    <w:p w:rsidR="00715E7B" w:rsidRDefault="00715E7B" w:rsidP="00715E7B">
      <w:pPr>
        <w:spacing w:after="0" w:line="240" w:lineRule="auto"/>
        <w:ind w:left="567" w:right="616"/>
        <w:jc w:val="both"/>
        <w:rPr>
          <w:rFonts w:ascii="Palatino Linotype" w:hAnsi="Palatino Linotype" w:cs="Arial"/>
          <w:sz w:val="24"/>
          <w:szCs w:val="24"/>
        </w:rPr>
      </w:pPr>
      <w:r w:rsidRPr="00F47D10">
        <w:rPr>
          <w:rFonts w:ascii="Palatino Linotype" w:hAnsi="Palatino Linotype" w:cs="Arial"/>
          <w:sz w:val="24"/>
          <w:szCs w:val="24"/>
        </w:rPr>
        <w:t>La legitimidad de la FCCPV se la da la misma Ley y las normas nacionales. Y la legitimidad del IASB en Venezuela se la otorgó la FCCPV, apoyándose en la legitimidad otorgada a ésta por el Código de Comercio y las leyes especiales. Eso constituye la legitimidad de la FCCPV y ésta dio al IASB esta legitimidad, que en Venezuela no la tenía, porque tiene legitimidad institucional y no legitimidad legal. La legitimidad la otorga ese marco al que se hace alusión, qué o quiénes le otorgan esa legitimidad, ese poder para actuar, cuál es el instrumento</w:t>
      </w:r>
      <w:proofErr w:type="gramStart"/>
      <w:r w:rsidRPr="00F47D10">
        <w:rPr>
          <w:rFonts w:ascii="Palatino Linotype" w:hAnsi="Palatino Linotype" w:cs="Arial"/>
          <w:sz w:val="24"/>
          <w:szCs w:val="24"/>
        </w:rPr>
        <w:t>?</w:t>
      </w:r>
      <w:proofErr w:type="gramEnd"/>
      <w:r w:rsidRPr="00F47D10">
        <w:rPr>
          <w:rFonts w:ascii="Palatino Linotype" w:hAnsi="Palatino Linotype" w:cs="Arial"/>
          <w:sz w:val="24"/>
          <w:szCs w:val="24"/>
        </w:rPr>
        <w:t xml:space="preserve"> La legitimidad institucional tiene que ver con el actuar de la institución. Hay que distinguir entre legalidad y legitimidad. La legalidad se adhiere a la legitimidad.</w:t>
      </w:r>
    </w:p>
    <w:p w:rsidR="00715E7B" w:rsidRDefault="00715E7B" w:rsidP="00715E7B">
      <w:pPr>
        <w:spacing w:before="240" w:after="0" w:line="360" w:lineRule="auto"/>
        <w:jc w:val="both"/>
        <w:rPr>
          <w:rFonts w:ascii="Palatino Linotype" w:hAnsi="Palatino Linotype"/>
          <w:sz w:val="24"/>
          <w:szCs w:val="24"/>
        </w:rPr>
      </w:pPr>
      <w:r>
        <w:rPr>
          <w:rFonts w:ascii="Palatino Linotype" w:hAnsi="Palatino Linotype"/>
          <w:sz w:val="24"/>
          <w:szCs w:val="24"/>
        </w:rPr>
        <w:t xml:space="preserve">     Con respecto al segundo elemento, competencia e independencia suficiente, puede que la cita de Zeff (2012, p. 153) aporte elementos para dilucidar tal situación: </w:t>
      </w:r>
    </w:p>
    <w:p w:rsidR="00715E7B" w:rsidRPr="00F47D10" w:rsidRDefault="00715E7B" w:rsidP="00715E7B">
      <w:pPr>
        <w:spacing w:after="0" w:line="240" w:lineRule="auto"/>
        <w:ind w:left="567" w:right="616"/>
        <w:jc w:val="both"/>
        <w:rPr>
          <w:rFonts w:ascii="Palatino Linotype" w:hAnsi="Palatino Linotype"/>
          <w:sz w:val="24"/>
          <w:szCs w:val="24"/>
        </w:rPr>
      </w:pPr>
      <w:r w:rsidRPr="00F47D10">
        <w:rPr>
          <w:rFonts w:ascii="Palatino Linotype" w:hAnsi="Palatino Linotype"/>
          <w:sz w:val="24"/>
          <w:szCs w:val="24"/>
        </w:rPr>
        <w:lastRenderedPageBreak/>
        <w:t>En octubre del 2008 […] Los precios de mercado de los títulos valores se habían desplomado durante el tercer trimestre del año, y los bancos que habían clasificado sus deudas como “para la venta” se desesperaron ante la posibilidad de registrar grandes pérdidas no realizadas en sus utilidades trimestrales. Aunque no era posible bajo NIIF que las compañías reclasificaran títulos valores en su cartera comercial, tal reclasificación sí era posible bajo U.S. GAAP […] Aun así, los bancos europeos se quejaron de que se les estaba poniendo en una desventaja competitiva […] y presionaron al IASB para que les diera a los usuarios de NIIF la oportunidad de reclasificar sus deudas de “para la venta” a “mantenidas hasta el vencimiento”. Cuando las deudas se clasifican como “mantenidas hasta el vencimiento” no se necesita registrar ninguna ganancia o pérdida no realizada […] La Comisión Europea notificó al IASB que debía emitir una norma inmediatamente, sin el debido proceso, para autorizar tal reclasificación, de lo contrario la Comisión tomaría alguna medida no especificada, que podría hacer que el IASB perdiera su franquicia para emitir normas en la UE […] Tragando con dificultad, el IASB aprobó debidamente la norma, retroactiva (como lo exigió la Comisión) hasta julio 1 del 2008, cuando los valores de mercado de sus deudas no pudieron ser más bajos (o al menos no mucho más) que sus valores en libros.</w:t>
      </w:r>
    </w:p>
    <w:p w:rsidR="00715E7B" w:rsidRPr="00F47D10" w:rsidRDefault="00715E7B" w:rsidP="00715E7B">
      <w:pPr>
        <w:spacing w:before="240" w:after="0" w:line="360" w:lineRule="auto"/>
        <w:ind w:right="616"/>
        <w:jc w:val="both"/>
        <w:rPr>
          <w:rFonts w:ascii="Palatino Linotype" w:hAnsi="Palatino Linotype"/>
        </w:rPr>
      </w:pPr>
      <w:r>
        <w:rPr>
          <w:rFonts w:ascii="Palatino Linotype" w:hAnsi="Palatino Linotype"/>
        </w:rPr>
        <w:t xml:space="preserve">     </w:t>
      </w:r>
      <w:r>
        <w:rPr>
          <w:rFonts w:ascii="Palatino Linotype" w:hAnsi="Palatino Linotype"/>
          <w:sz w:val="24"/>
          <w:szCs w:val="24"/>
        </w:rPr>
        <w:t xml:space="preserve">Dos situaciones se pueden destacar a partir de la cita anterior. Primero, el reconocimiento de la competencia del IASB por parte de la Comisión Europea como el ente emisor de la norma, y segundo, la falta de independencia por parte del ente emisor. Tal y como lo establece Kyeso  y </w:t>
      </w:r>
      <w:r w:rsidRPr="004F5ED4">
        <w:rPr>
          <w:rFonts w:ascii="Palatino Linotype" w:hAnsi="Palatino Linotype"/>
          <w:sz w:val="24"/>
          <w:szCs w:val="24"/>
        </w:rPr>
        <w:t>Weygandt</w:t>
      </w:r>
      <w:r>
        <w:rPr>
          <w:rFonts w:ascii="Palatino Linotype" w:hAnsi="Palatino Linotype"/>
          <w:sz w:val="24"/>
          <w:szCs w:val="24"/>
        </w:rPr>
        <w:t xml:space="preserve"> (</w:t>
      </w:r>
      <w:r w:rsidRPr="00AA032B">
        <w:rPr>
          <w:rFonts w:ascii="Palatino Linotype" w:hAnsi="Palatino Linotype"/>
          <w:sz w:val="24"/>
          <w:szCs w:val="24"/>
        </w:rPr>
        <w:t>ob. cit.</w:t>
      </w:r>
      <w:r>
        <w:rPr>
          <w:rFonts w:ascii="Palatino Linotype" w:hAnsi="Palatino Linotype"/>
          <w:sz w:val="24"/>
          <w:szCs w:val="24"/>
        </w:rPr>
        <w:t>, p.</w:t>
      </w:r>
      <w:r w:rsidR="00870D1A">
        <w:rPr>
          <w:rFonts w:ascii="Palatino Linotype" w:hAnsi="Palatino Linotype"/>
          <w:sz w:val="24"/>
          <w:szCs w:val="24"/>
        </w:rPr>
        <w:t xml:space="preserve"> 31)</w:t>
      </w:r>
      <w:r>
        <w:rPr>
          <w:rFonts w:ascii="Palatino Linotype" w:hAnsi="Palatino Linotype"/>
          <w:sz w:val="24"/>
          <w:szCs w:val="24"/>
        </w:rPr>
        <w:t xml:space="preserve"> son los diferentes grupos de usuarios la “…fuerza ambiental…” que más influye en la creación de normas de contabilidad, pues como se evidencia claramente a partir de la cita de Zeff, éstos, los grupos de usuarios, pueden querer que determinados acontecimientos económicos particulares, sean contabilizados de una </w:t>
      </w:r>
      <w:r>
        <w:rPr>
          <w:rFonts w:ascii="Palatino Linotype" w:hAnsi="Palatino Linotype"/>
          <w:sz w:val="24"/>
          <w:szCs w:val="24"/>
        </w:rPr>
        <w:lastRenderedPageBreak/>
        <w:t>manera específica. Destaca el mismo autor (</w:t>
      </w:r>
      <w:r w:rsidRPr="00AA032B">
        <w:rPr>
          <w:rFonts w:ascii="Palatino Linotype" w:hAnsi="Palatino Linotype"/>
          <w:sz w:val="24"/>
          <w:szCs w:val="24"/>
        </w:rPr>
        <w:t>ob. cit.</w:t>
      </w:r>
      <w:r>
        <w:rPr>
          <w:rFonts w:ascii="Palatino Linotype" w:hAnsi="Palatino Linotype"/>
          <w:sz w:val="24"/>
          <w:szCs w:val="24"/>
        </w:rPr>
        <w:t xml:space="preserve">, p. 20), que estos grupos de usuarios desempeñan un papel importante porque </w:t>
      </w:r>
    </w:p>
    <w:p w:rsidR="00715E7B" w:rsidRPr="0023341A" w:rsidRDefault="00715E7B" w:rsidP="00715E7B">
      <w:pPr>
        <w:spacing w:after="0" w:line="240" w:lineRule="auto"/>
        <w:ind w:left="567" w:right="616"/>
        <w:jc w:val="both"/>
        <w:rPr>
          <w:rFonts w:ascii="Palatino Linotype" w:hAnsi="Palatino Linotype"/>
        </w:rPr>
      </w:pPr>
      <w:r>
        <w:rPr>
          <w:rFonts w:ascii="Palatino Linotype" w:hAnsi="Palatino Linotype"/>
          <w:sz w:val="24"/>
          <w:szCs w:val="24"/>
        </w:rPr>
        <w:t xml:space="preserve">…la fijación de normas de contabilidad es una decisión social; es decir, que </w:t>
      </w:r>
      <w:r w:rsidRPr="0008106D">
        <w:rPr>
          <w:rFonts w:ascii="Palatino Linotype" w:hAnsi="Palatino Linotype"/>
          <w:b/>
          <w:sz w:val="24"/>
          <w:szCs w:val="24"/>
        </w:rPr>
        <w:t>las normas de contabilidad son producto de la acción política en la misma proporción que lo son de una lógica cuidadosa o de descubrimientos empíricos</w:t>
      </w:r>
      <w:r>
        <w:rPr>
          <w:rFonts w:ascii="Palatino Linotype" w:hAnsi="Palatino Linotype"/>
          <w:b/>
          <w:sz w:val="24"/>
          <w:szCs w:val="24"/>
        </w:rPr>
        <w:t xml:space="preserve"> </w:t>
      </w:r>
      <w:r w:rsidRPr="0008106D">
        <w:rPr>
          <w:rFonts w:ascii="Palatino Linotype" w:hAnsi="Palatino Linotype"/>
          <w:sz w:val="24"/>
          <w:szCs w:val="24"/>
        </w:rPr>
        <w:t>(negritas en el texto original)</w:t>
      </w:r>
      <w:r>
        <w:rPr>
          <w:rFonts w:ascii="Palatino Linotype" w:hAnsi="Palatino Linotype"/>
          <w:sz w:val="24"/>
          <w:szCs w:val="24"/>
        </w:rPr>
        <w:t>.</w:t>
      </w:r>
    </w:p>
    <w:p w:rsidR="00715E7B" w:rsidRDefault="00715E7B" w:rsidP="00715E7B">
      <w:pPr>
        <w:spacing w:before="240" w:after="0" w:line="360" w:lineRule="auto"/>
        <w:jc w:val="both"/>
        <w:rPr>
          <w:rFonts w:ascii="Palatino Linotype" w:hAnsi="Palatino Linotype"/>
          <w:sz w:val="24"/>
          <w:szCs w:val="24"/>
        </w:rPr>
      </w:pPr>
      <w:r>
        <w:rPr>
          <w:rFonts w:ascii="Palatino Linotype" w:hAnsi="Palatino Linotype"/>
          <w:sz w:val="24"/>
          <w:szCs w:val="24"/>
        </w:rPr>
        <w:t xml:space="preserve">    Se puede concluir que el IASB goza de autoridad y competencia, pero no necesariamente de independencia para cumplir con su tarea de producir normas que permitan la representación de los hechos de una manera objetiva.</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Con respecto a la FCCPV, a pesar de las objeciones realizadas por la Contraloría General de la República Bolivariana de Venezuela en sendas circulares enviadas al Vicepresidente Ejecutivo de la República Bolivariana de Venezuela de fecha 02 de noviembre de 2009, y al Presidente y demás miembros de la Junta Directiva de los entes descentralizados funcionalmente de la Administración Nacional Descentralizada de fecha 09 de marzo de 2010, en las que se instaba a no reconocer el proceso de adopción en Venezuela de las Normas Internacionales de Información Financiera (NIIF) y, por tanto, la aplicación de la normativa antes referida como requisito para la presentación de estados financieros, por parte de las personas naturales o jurídicas, para efectos de su inscripción o actualización en el Servicio Nacional de Contratistas, la FCCPV mantuvo su decisión de utilizar el marco normativo contable internacional como base del marco normativo contable venezolano.</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Sin embargo, no deja de ser significativo el hecho de que, a pesar del carácter legal de la FCCPV, su reconocimiento a partir de leyes nacionales, como por ejemplo lo establecido en el artículo </w:t>
      </w:r>
      <w:r w:rsidRPr="00BF3B6F">
        <w:rPr>
          <w:rFonts w:ascii="Palatino Linotype" w:hAnsi="Palatino Linotype"/>
          <w:sz w:val="24"/>
          <w:szCs w:val="24"/>
        </w:rPr>
        <w:t>90</w:t>
      </w:r>
      <w:r>
        <w:rPr>
          <w:rFonts w:ascii="Palatino Linotype" w:hAnsi="Palatino Linotype"/>
          <w:sz w:val="24"/>
          <w:szCs w:val="24"/>
        </w:rPr>
        <w:t xml:space="preserve"> de la Ley de Impuesto Sobre La Renta, que establece que “L</w:t>
      </w:r>
      <w:r w:rsidRPr="00BF3B6F">
        <w:rPr>
          <w:rFonts w:ascii="Palatino Linotype" w:hAnsi="Palatino Linotype"/>
          <w:sz w:val="24"/>
          <w:szCs w:val="24"/>
        </w:rPr>
        <w:t xml:space="preserve">os contribuyentes están obligados a llevar en </w:t>
      </w:r>
      <w:r w:rsidRPr="00BF3B6F">
        <w:rPr>
          <w:rFonts w:ascii="Palatino Linotype" w:hAnsi="Palatino Linotype"/>
          <w:sz w:val="24"/>
          <w:szCs w:val="24"/>
        </w:rPr>
        <w:lastRenderedPageBreak/>
        <w:t>forma ordenada y ajustados a principios de contabilidad generalmente aceptados en la República Bolivariana de Venezuela</w:t>
      </w:r>
      <w:r>
        <w:rPr>
          <w:rFonts w:ascii="Palatino Linotype" w:hAnsi="Palatino Linotype"/>
          <w:sz w:val="24"/>
          <w:szCs w:val="24"/>
        </w:rPr>
        <w:t xml:space="preserve">, </w:t>
      </w:r>
      <w:r w:rsidRPr="00BF3B6F">
        <w:rPr>
          <w:rFonts w:ascii="Palatino Linotype" w:hAnsi="Palatino Linotype"/>
          <w:sz w:val="24"/>
          <w:szCs w:val="24"/>
        </w:rPr>
        <w:t xml:space="preserve">los </w:t>
      </w:r>
      <w:r>
        <w:rPr>
          <w:rFonts w:ascii="Palatino Linotype" w:hAnsi="Palatino Linotype"/>
          <w:sz w:val="24"/>
          <w:szCs w:val="24"/>
        </w:rPr>
        <w:t>l</w:t>
      </w:r>
      <w:r w:rsidRPr="00BF3B6F">
        <w:rPr>
          <w:rFonts w:ascii="Palatino Linotype" w:hAnsi="Palatino Linotype"/>
          <w:sz w:val="24"/>
          <w:szCs w:val="24"/>
        </w:rPr>
        <w:t>ibros y registros que esta Ley, su Reglamento y las demás Leyes especiales determinen</w:t>
      </w:r>
      <w:r>
        <w:rPr>
          <w:rFonts w:ascii="Palatino Linotype" w:hAnsi="Palatino Linotype"/>
          <w:sz w:val="24"/>
          <w:szCs w:val="24"/>
        </w:rPr>
        <w:t>” (p. 31) mientras que el p</w:t>
      </w:r>
      <w:r w:rsidRPr="0074138A">
        <w:rPr>
          <w:rFonts w:ascii="Palatino Linotype" w:hAnsi="Palatino Linotype"/>
          <w:sz w:val="24"/>
          <w:szCs w:val="24"/>
        </w:rPr>
        <w:t xml:space="preserve">arágrafo </w:t>
      </w:r>
      <w:r>
        <w:rPr>
          <w:rFonts w:ascii="Palatino Linotype" w:hAnsi="Palatino Linotype"/>
          <w:sz w:val="24"/>
          <w:szCs w:val="24"/>
        </w:rPr>
        <w:t>s</w:t>
      </w:r>
      <w:r w:rsidRPr="0074138A">
        <w:rPr>
          <w:rFonts w:ascii="Palatino Linotype" w:hAnsi="Palatino Linotype"/>
          <w:sz w:val="24"/>
          <w:szCs w:val="24"/>
        </w:rPr>
        <w:t>egundo</w:t>
      </w:r>
      <w:r>
        <w:rPr>
          <w:rFonts w:ascii="Palatino Linotype" w:hAnsi="Palatino Linotype"/>
          <w:sz w:val="24"/>
          <w:szCs w:val="24"/>
        </w:rPr>
        <w:t xml:space="preserve"> del artículo 209 del Reglamento de esta Ley refiere que “S</w:t>
      </w:r>
      <w:r w:rsidRPr="0074138A">
        <w:rPr>
          <w:rFonts w:ascii="Palatino Linotype" w:hAnsi="Palatino Linotype"/>
          <w:sz w:val="24"/>
          <w:szCs w:val="24"/>
        </w:rPr>
        <w:t>e entiende como Principios de Contabilidad Generalmente Aceptados en Venezuela, aquellos emanados de la Federación de Colegios de Contadores Públicos de Venezuela</w:t>
      </w:r>
      <w:r>
        <w:rPr>
          <w:rFonts w:ascii="Palatino Linotype" w:hAnsi="Palatino Linotype"/>
          <w:sz w:val="24"/>
          <w:szCs w:val="24"/>
        </w:rPr>
        <w:t xml:space="preserve">…”, y reconociendo que es la FCCPV el órgano emisor de normas contables en Venezuela, de 1.075 empresas inscritas en el Servicio Nacional de Contratistas (SNC), durante el período enero-marzo 2014, solo 19 de estas empresas presentaron sus estados financieros bajo ambiente VEN-NIF, el único modelo contable vigente en Venezuela por decisión de la FCCPV.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Si bien se reconoce la autoridad legal, competencia e independencia del órgano emisor de normas en Venezuela, se generan dudas respecto de su autoridad por aceptación, lo que condiciona la legitimidad que a ésta le confieren los usuarios de la información financiera. Cabría preguntarse entonces, si no se produce un proceso de desinstitucionalización de la FCCPV en términos del alcance de sus acciones institucionalizadas.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2) </w:t>
      </w:r>
      <w:r w:rsidRPr="00C9559E">
        <w:rPr>
          <w:rFonts w:ascii="Palatino Linotype" w:hAnsi="Palatino Linotype"/>
          <w:i/>
          <w:sz w:val="24"/>
          <w:szCs w:val="24"/>
        </w:rPr>
        <w:t>Debido Proceso Sustantivo</w:t>
      </w:r>
      <w:r>
        <w:rPr>
          <w:rFonts w:ascii="Palatino Linotype" w:hAnsi="Palatino Linotype"/>
          <w:sz w:val="24"/>
          <w:szCs w:val="24"/>
        </w:rPr>
        <w:t>: de acuerdo con Shapiro (</w:t>
      </w:r>
      <w:r w:rsidRPr="00AA032B">
        <w:rPr>
          <w:rFonts w:ascii="Palatino Linotype" w:hAnsi="Palatino Linotype"/>
          <w:sz w:val="24"/>
          <w:szCs w:val="24"/>
        </w:rPr>
        <w:t>ob. cit.</w:t>
      </w:r>
      <w:r>
        <w:rPr>
          <w:rFonts w:ascii="Palatino Linotype" w:hAnsi="Palatino Linotype"/>
          <w:i/>
          <w:sz w:val="24"/>
          <w:szCs w:val="24"/>
        </w:rPr>
        <w:t xml:space="preserve">, </w:t>
      </w:r>
      <w:r w:rsidRPr="00464195">
        <w:rPr>
          <w:rFonts w:ascii="Palatino Linotype" w:hAnsi="Palatino Linotype"/>
          <w:sz w:val="24"/>
          <w:szCs w:val="24"/>
        </w:rPr>
        <w:t>p. 180</w:t>
      </w:r>
      <w:r>
        <w:rPr>
          <w:rFonts w:ascii="Palatino Linotype" w:hAnsi="Palatino Linotype"/>
          <w:sz w:val="24"/>
          <w:szCs w:val="24"/>
        </w:rPr>
        <w:t>), el debido proceso sustantivo implica: a) q</w:t>
      </w:r>
      <w:r w:rsidRPr="008C706C">
        <w:rPr>
          <w:rFonts w:ascii="Palatino Linotype" w:hAnsi="Palatino Linotype"/>
          <w:sz w:val="24"/>
          <w:szCs w:val="24"/>
        </w:rPr>
        <w:t>ue un organismo de reglamentación proporcion</w:t>
      </w:r>
      <w:r>
        <w:rPr>
          <w:rFonts w:ascii="Palatino Linotype" w:hAnsi="Palatino Linotype"/>
          <w:sz w:val="24"/>
          <w:szCs w:val="24"/>
        </w:rPr>
        <w:t>e</w:t>
      </w:r>
      <w:r w:rsidRPr="008C706C">
        <w:rPr>
          <w:rFonts w:ascii="Palatino Linotype" w:hAnsi="Palatino Linotype"/>
          <w:sz w:val="24"/>
          <w:szCs w:val="24"/>
        </w:rPr>
        <w:t xml:space="preserve"> justificación y razón de ser adecuada para cada regla que promulga</w:t>
      </w:r>
      <w:r>
        <w:rPr>
          <w:rFonts w:ascii="Palatino Linotype" w:hAnsi="Palatino Linotype"/>
          <w:sz w:val="24"/>
          <w:szCs w:val="24"/>
        </w:rPr>
        <w:t xml:space="preserve">, y b) </w:t>
      </w:r>
      <w:r w:rsidRPr="008C706C">
        <w:rPr>
          <w:rFonts w:ascii="Palatino Linotype" w:hAnsi="Palatino Linotype"/>
          <w:sz w:val="24"/>
          <w:szCs w:val="24"/>
        </w:rPr>
        <w:t>aplica</w:t>
      </w:r>
      <w:r>
        <w:rPr>
          <w:rFonts w:ascii="Palatino Linotype" w:hAnsi="Palatino Linotype"/>
          <w:sz w:val="24"/>
          <w:szCs w:val="24"/>
        </w:rPr>
        <w:t>rse</w:t>
      </w:r>
      <w:r w:rsidRPr="008C706C">
        <w:rPr>
          <w:rFonts w:ascii="Palatino Linotype" w:hAnsi="Palatino Linotype"/>
          <w:sz w:val="24"/>
          <w:szCs w:val="24"/>
        </w:rPr>
        <w:t xml:space="preserve"> a las primeras etapas del proceso de formulación de normas, como la exposición de</w:t>
      </w:r>
      <w:r>
        <w:rPr>
          <w:rFonts w:ascii="Palatino Linotype" w:hAnsi="Palatino Linotype"/>
          <w:sz w:val="24"/>
          <w:szCs w:val="24"/>
        </w:rPr>
        <w:t xml:space="preserve">l memorando de </w:t>
      </w:r>
      <w:r w:rsidRPr="008C706C">
        <w:rPr>
          <w:rFonts w:ascii="Palatino Linotype" w:hAnsi="Palatino Linotype"/>
          <w:sz w:val="24"/>
          <w:szCs w:val="24"/>
        </w:rPr>
        <w:t>discusión y los proyectos de las fases de exposición</w:t>
      </w:r>
      <w:r>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     En septiembre de 2010, el IASB promulgó </w:t>
      </w:r>
      <w:r w:rsidRPr="00CE1332">
        <w:rPr>
          <w:rFonts w:ascii="Palatino Linotype" w:hAnsi="Palatino Linotype"/>
          <w:sz w:val="24"/>
          <w:szCs w:val="24"/>
        </w:rPr>
        <w:t>El Marco Conceptual para la Información Financiera</w:t>
      </w:r>
      <w:r>
        <w:rPr>
          <w:rFonts w:ascii="Palatino Linotype" w:hAnsi="Palatino Linotype"/>
          <w:sz w:val="24"/>
          <w:szCs w:val="24"/>
        </w:rPr>
        <w:t xml:space="preserve"> 2010 y adicionalmente publicó d</w:t>
      </w:r>
      <w:r w:rsidRPr="00CE1332">
        <w:rPr>
          <w:rFonts w:ascii="Palatino Linotype" w:hAnsi="Palatino Linotype"/>
          <w:sz w:val="24"/>
          <w:szCs w:val="24"/>
        </w:rPr>
        <w:t xml:space="preserve">ocumentos </w:t>
      </w:r>
      <w:r>
        <w:rPr>
          <w:rFonts w:ascii="Palatino Linotype" w:hAnsi="Palatino Linotype"/>
          <w:sz w:val="24"/>
          <w:szCs w:val="24"/>
        </w:rPr>
        <w:t>para acompa</w:t>
      </w:r>
      <w:r w:rsidRPr="00CE1332">
        <w:rPr>
          <w:rFonts w:ascii="Palatino Linotype" w:hAnsi="Palatino Linotype"/>
          <w:sz w:val="24"/>
          <w:szCs w:val="24"/>
        </w:rPr>
        <w:t>ñar a</w:t>
      </w:r>
      <w:r>
        <w:rPr>
          <w:rFonts w:ascii="Palatino Linotype" w:hAnsi="Palatino Linotype"/>
          <w:sz w:val="24"/>
          <w:szCs w:val="24"/>
        </w:rPr>
        <w:t>l Marco Conceptual, pero que no formaban parte de este. Así entonces, se presentaron los F</w:t>
      </w:r>
      <w:r w:rsidRPr="00CE1332">
        <w:rPr>
          <w:rFonts w:ascii="Palatino Linotype" w:hAnsi="Palatino Linotype"/>
          <w:sz w:val="24"/>
          <w:szCs w:val="24"/>
        </w:rPr>
        <w:t xml:space="preserve">undamentos de las </w:t>
      </w:r>
      <w:r>
        <w:rPr>
          <w:rFonts w:ascii="Palatino Linotype" w:hAnsi="Palatino Linotype"/>
          <w:sz w:val="24"/>
          <w:szCs w:val="24"/>
        </w:rPr>
        <w:t>C</w:t>
      </w:r>
      <w:r w:rsidRPr="00CE1332">
        <w:rPr>
          <w:rFonts w:ascii="Palatino Linotype" w:hAnsi="Palatino Linotype"/>
          <w:sz w:val="24"/>
          <w:szCs w:val="24"/>
        </w:rPr>
        <w:t xml:space="preserve">onclusiones de los </w:t>
      </w:r>
      <w:r>
        <w:rPr>
          <w:rFonts w:ascii="Palatino Linotype" w:hAnsi="Palatino Linotype"/>
          <w:sz w:val="24"/>
          <w:szCs w:val="24"/>
        </w:rPr>
        <w:t>C</w:t>
      </w:r>
      <w:r w:rsidRPr="00CE1332">
        <w:rPr>
          <w:rFonts w:ascii="Palatino Linotype" w:hAnsi="Palatino Linotype"/>
          <w:sz w:val="24"/>
          <w:szCs w:val="24"/>
        </w:rPr>
        <w:t>apítulos 1 y 3</w:t>
      </w:r>
      <w:r>
        <w:rPr>
          <w:rFonts w:ascii="Palatino Linotype" w:hAnsi="Palatino Linotype"/>
          <w:sz w:val="24"/>
          <w:szCs w:val="24"/>
        </w:rPr>
        <w:t xml:space="preserve">. Los párrafos </w:t>
      </w:r>
      <w:r w:rsidRPr="00CE1332">
        <w:rPr>
          <w:rFonts w:ascii="Palatino Linotype" w:hAnsi="Palatino Linotype"/>
          <w:sz w:val="24"/>
          <w:szCs w:val="24"/>
        </w:rPr>
        <w:t>FC</w:t>
      </w:r>
      <w:r>
        <w:rPr>
          <w:rFonts w:ascii="Palatino Linotype" w:hAnsi="Palatino Linotype"/>
          <w:sz w:val="24"/>
          <w:szCs w:val="24"/>
        </w:rPr>
        <w:t xml:space="preserve"> </w:t>
      </w:r>
      <w:r w:rsidRPr="00CE1332">
        <w:rPr>
          <w:rFonts w:ascii="Palatino Linotype" w:hAnsi="Palatino Linotype"/>
          <w:sz w:val="24"/>
          <w:szCs w:val="24"/>
        </w:rPr>
        <w:t xml:space="preserve">1.1 </w:t>
      </w:r>
      <w:r>
        <w:rPr>
          <w:rFonts w:ascii="Palatino Linotype" w:hAnsi="Palatino Linotype"/>
          <w:sz w:val="24"/>
          <w:szCs w:val="24"/>
        </w:rPr>
        <w:t xml:space="preserve">y FC 3.2 establecen que estos </w:t>
      </w:r>
      <w:r w:rsidRPr="00CE1332">
        <w:rPr>
          <w:rFonts w:ascii="Palatino Linotype" w:hAnsi="Palatino Linotype"/>
          <w:sz w:val="24"/>
          <w:szCs w:val="24"/>
        </w:rPr>
        <w:t>Fundamentos de las Conclusiones resumen las consideraciones del Consejo de</w:t>
      </w:r>
      <w:r>
        <w:rPr>
          <w:rFonts w:ascii="Palatino Linotype" w:hAnsi="Palatino Linotype"/>
          <w:sz w:val="24"/>
          <w:szCs w:val="24"/>
        </w:rPr>
        <w:t xml:space="preserve"> </w:t>
      </w:r>
      <w:r w:rsidRPr="00CE1332">
        <w:rPr>
          <w:rFonts w:ascii="Palatino Linotype" w:hAnsi="Palatino Linotype"/>
          <w:sz w:val="24"/>
          <w:szCs w:val="24"/>
        </w:rPr>
        <w:t xml:space="preserve">Normas Internacionales de Contabilidad para alcanzar las conclusiones del </w:t>
      </w:r>
      <w:r w:rsidRPr="007A3E58">
        <w:rPr>
          <w:rFonts w:ascii="Palatino Linotype" w:hAnsi="Palatino Linotype"/>
          <w:i/>
          <w:sz w:val="24"/>
          <w:szCs w:val="24"/>
        </w:rPr>
        <w:t>Capítulo 1 El objetivo de la información financiera con propósito general</w:t>
      </w:r>
      <w:r>
        <w:rPr>
          <w:rFonts w:ascii="Palatino Linotype" w:hAnsi="Palatino Linotype"/>
          <w:sz w:val="24"/>
          <w:szCs w:val="24"/>
        </w:rPr>
        <w:t xml:space="preserve"> y </w:t>
      </w:r>
      <w:r w:rsidRPr="007A3E58">
        <w:rPr>
          <w:rFonts w:ascii="Palatino Linotype" w:hAnsi="Palatino Linotype"/>
          <w:sz w:val="24"/>
          <w:szCs w:val="24"/>
        </w:rPr>
        <w:t xml:space="preserve">del </w:t>
      </w:r>
      <w:r w:rsidRPr="007A3E58">
        <w:rPr>
          <w:rFonts w:ascii="Palatino Linotype" w:hAnsi="Palatino Linotype"/>
          <w:i/>
          <w:sz w:val="24"/>
          <w:szCs w:val="24"/>
        </w:rPr>
        <w:t>Capítulo 3 Características cualitativas de la información financiera útil</w:t>
      </w:r>
      <w:r w:rsidRPr="00CE1332">
        <w:rPr>
          <w:rFonts w:ascii="Palatino Linotype" w:hAnsi="Palatino Linotype"/>
          <w:sz w:val="24"/>
          <w:szCs w:val="24"/>
        </w:rPr>
        <w:t xml:space="preserve">. </w:t>
      </w:r>
      <w:r>
        <w:rPr>
          <w:rFonts w:ascii="Palatino Linotype" w:hAnsi="Palatino Linotype"/>
          <w:sz w:val="24"/>
          <w:szCs w:val="24"/>
        </w:rPr>
        <w:t>Establecen los párrafos que ambos documentos “…i</w:t>
      </w:r>
      <w:r w:rsidRPr="00CE1332">
        <w:rPr>
          <w:rFonts w:ascii="Palatino Linotype" w:hAnsi="Palatino Linotype"/>
          <w:sz w:val="24"/>
          <w:szCs w:val="24"/>
        </w:rPr>
        <w:t>ncluye las razones</w:t>
      </w:r>
      <w:r>
        <w:rPr>
          <w:rFonts w:ascii="Palatino Linotype" w:hAnsi="Palatino Linotype"/>
          <w:sz w:val="24"/>
          <w:szCs w:val="24"/>
        </w:rPr>
        <w:t xml:space="preserve"> </w:t>
      </w:r>
      <w:r w:rsidRPr="00CE1332">
        <w:rPr>
          <w:rFonts w:ascii="Palatino Linotype" w:hAnsi="Palatino Linotype"/>
          <w:sz w:val="24"/>
          <w:szCs w:val="24"/>
        </w:rPr>
        <w:t>para aceptar algunas alternativas y rechazar otras. Cada uno de los miembros</w:t>
      </w:r>
      <w:r>
        <w:rPr>
          <w:rFonts w:ascii="Palatino Linotype" w:hAnsi="Palatino Linotype"/>
          <w:sz w:val="24"/>
          <w:szCs w:val="24"/>
        </w:rPr>
        <w:t xml:space="preserve"> </w:t>
      </w:r>
      <w:r w:rsidRPr="00CE1332">
        <w:rPr>
          <w:rFonts w:ascii="Palatino Linotype" w:hAnsi="Palatino Linotype"/>
          <w:sz w:val="24"/>
          <w:szCs w:val="24"/>
        </w:rPr>
        <w:t>individuales del Consejo sopesó de diferente forma los distintos factores</w:t>
      </w:r>
      <w:r>
        <w:rPr>
          <w:rFonts w:ascii="Palatino Linotype" w:hAnsi="Palatino Linotype"/>
          <w:sz w:val="24"/>
          <w:szCs w:val="24"/>
        </w:rPr>
        <w:t>” (p. B4 y p. B14)</w:t>
      </w:r>
      <w:r w:rsidRPr="00CE1332">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En julio de 2009, y como consecuencia de la promulgación por parte del órgano emisor de la Norma Internacional de Información Financiera para Pequeñas y Medianas Entidades (NIIF para las PYMES), el organismo emisor publicó, adicionalmente, los Fundamentos de las Conclusiones que acompañan, pero no forman parte integrante de esta NIIF, con el fin de que establezcan “…las principales cuestiones identificadas por el Consejo, las alternativas consideradas y las razones del Consejo para aceptar algunas alternativas y rechazar otras” (párrafo FC 35, p. 18).</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Tal y como puede observarse a partir de los ejemplos antes señalados, el IASB produce documentos que acompañan a las normas con el fin de comunicar a sus usuarios las razones que justifican la norma, las cuestiones identificadas y la justificación para aceptar y/o rechazar algunas alternativas.</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     Por otra parte, la formulación de la norma contable sigue el procedimiento que se detalla a continuación: de acuerdo con el párrafo 18 del Prólogo </w:t>
      </w:r>
      <w:r w:rsidRPr="00F66FEB">
        <w:rPr>
          <w:rFonts w:ascii="Palatino Linotype" w:hAnsi="Palatino Linotype"/>
          <w:sz w:val="24"/>
          <w:szCs w:val="24"/>
        </w:rPr>
        <w:t>a las Normas Internacionales de Información Financiera</w:t>
      </w:r>
      <w:r>
        <w:rPr>
          <w:rFonts w:ascii="Palatino Linotype" w:hAnsi="Palatino Linotype"/>
          <w:sz w:val="24"/>
          <w:szCs w:val="24"/>
        </w:rPr>
        <w:t xml:space="preserve"> (2013), l</w:t>
      </w:r>
      <w:r w:rsidRPr="00F66FEB">
        <w:rPr>
          <w:rFonts w:ascii="Palatino Linotype" w:hAnsi="Palatino Linotype"/>
          <w:sz w:val="24"/>
          <w:szCs w:val="24"/>
        </w:rPr>
        <w:t>as NIIF se elaboran siguiendo un procedimiento, a escala internacional, en el que participa</w:t>
      </w:r>
      <w:r>
        <w:rPr>
          <w:rFonts w:ascii="Palatino Linotype" w:hAnsi="Palatino Linotype"/>
          <w:sz w:val="24"/>
          <w:szCs w:val="24"/>
        </w:rPr>
        <w:t>n</w:t>
      </w:r>
      <w:r w:rsidRPr="00F66FEB">
        <w:rPr>
          <w:rFonts w:ascii="Palatino Linotype" w:hAnsi="Palatino Linotype"/>
          <w:sz w:val="24"/>
          <w:szCs w:val="24"/>
        </w:rPr>
        <w:t xml:space="preserve"> la profesión contable, analistas financieros y otros usuarios de los estados financieros, la comunidad de negocios, bolsas de valores, autoridades normativas y reguladoras, académicos y otros individuos interesados, así como organizaciones de todo el mundo. El IASB consulta con el </w:t>
      </w:r>
      <w:r>
        <w:rPr>
          <w:rFonts w:ascii="Palatino Linotype" w:hAnsi="Palatino Linotype"/>
          <w:sz w:val="24"/>
          <w:szCs w:val="24"/>
        </w:rPr>
        <w:t>Consejo Asesor de Normas (</w:t>
      </w:r>
      <w:r w:rsidRPr="00F66FEB">
        <w:rPr>
          <w:rFonts w:ascii="Palatino Linotype" w:hAnsi="Palatino Linotype"/>
          <w:sz w:val="24"/>
          <w:szCs w:val="24"/>
        </w:rPr>
        <w:t>SAC</w:t>
      </w:r>
      <w:r>
        <w:rPr>
          <w:rFonts w:ascii="Palatino Linotype" w:hAnsi="Palatino Linotype"/>
          <w:sz w:val="24"/>
          <w:szCs w:val="24"/>
        </w:rPr>
        <w:t xml:space="preserve"> por sus siglas en inglés)</w:t>
      </w:r>
      <w:r w:rsidRPr="00F66FEB">
        <w:rPr>
          <w:rFonts w:ascii="Palatino Linotype" w:hAnsi="Palatino Linotype"/>
          <w:sz w:val="24"/>
          <w:szCs w:val="24"/>
        </w:rPr>
        <w:t xml:space="preserve">, en reuniones abiertas al público, sobre los proyectos más importantes y las decisiones de agenda y prioridad en el trabajo, y además discute los asuntos técnicos en reuniones abiertas a la observación pública.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El </w:t>
      </w:r>
      <w:r w:rsidRPr="00FC2CA6">
        <w:rPr>
          <w:rFonts w:ascii="Palatino Linotype" w:hAnsi="Palatino Linotype"/>
          <w:sz w:val="24"/>
          <w:szCs w:val="24"/>
        </w:rPr>
        <w:t>Manual del Procedimiento a Seguir para el</w:t>
      </w:r>
      <w:r>
        <w:rPr>
          <w:rFonts w:ascii="Palatino Linotype" w:hAnsi="Palatino Linotype"/>
          <w:sz w:val="24"/>
          <w:szCs w:val="24"/>
        </w:rPr>
        <w:t xml:space="preserve"> </w:t>
      </w:r>
      <w:r w:rsidRPr="00FC2CA6">
        <w:rPr>
          <w:rFonts w:ascii="Palatino Linotype" w:hAnsi="Palatino Linotype"/>
          <w:sz w:val="24"/>
          <w:szCs w:val="24"/>
        </w:rPr>
        <w:t>Consejo de Normas Internacionales de</w:t>
      </w:r>
      <w:r>
        <w:rPr>
          <w:rFonts w:ascii="Palatino Linotype" w:hAnsi="Palatino Linotype"/>
          <w:sz w:val="24"/>
          <w:szCs w:val="24"/>
        </w:rPr>
        <w:t xml:space="preserve"> </w:t>
      </w:r>
      <w:r w:rsidRPr="00FC2CA6">
        <w:rPr>
          <w:rFonts w:ascii="Palatino Linotype" w:hAnsi="Palatino Linotype"/>
          <w:sz w:val="24"/>
          <w:szCs w:val="24"/>
        </w:rPr>
        <w:t>Contabilidad (IASB)</w:t>
      </w:r>
      <w:r>
        <w:rPr>
          <w:rFonts w:ascii="Palatino Linotype" w:hAnsi="Palatino Linotype"/>
          <w:sz w:val="24"/>
          <w:szCs w:val="24"/>
        </w:rPr>
        <w:t xml:space="preserve"> en su párrafo 18 (p. 30), establece las seis fases que se siguen en el proceso de emisión de normas:</w:t>
      </w:r>
    </w:p>
    <w:p w:rsidR="00715E7B" w:rsidRPr="00016399" w:rsidRDefault="00715E7B" w:rsidP="004D1306">
      <w:pPr>
        <w:pStyle w:val="Prrafodelista"/>
        <w:numPr>
          <w:ilvl w:val="0"/>
          <w:numId w:val="21"/>
        </w:numPr>
        <w:spacing w:after="0" w:line="360" w:lineRule="auto"/>
        <w:jc w:val="both"/>
        <w:rPr>
          <w:rFonts w:ascii="Palatino Linotype" w:hAnsi="Palatino Linotype"/>
          <w:sz w:val="24"/>
          <w:szCs w:val="24"/>
        </w:rPr>
      </w:pPr>
      <w:r w:rsidRPr="00016399">
        <w:rPr>
          <w:rFonts w:ascii="Palatino Linotype" w:hAnsi="Palatino Linotype"/>
          <w:sz w:val="24"/>
          <w:szCs w:val="24"/>
        </w:rPr>
        <w:t>Fase 1: Fijar la agenda</w:t>
      </w:r>
    </w:p>
    <w:p w:rsidR="00715E7B" w:rsidRPr="00016399" w:rsidRDefault="00715E7B" w:rsidP="004D1306">
      <w:pPr>
        <w:pStyle w:val="Prrafodelista"/>
        <w:numPr>
          <w:ilvl w:val="0"/>
          <w:numId w:val="21"/>
        </w:numPr>
        <w:spacing w:after="0" w:line="360" w:lineRule="auto"/>
        <w:jc w:val="both"/>
        <w:rPr>
          <w:rFonts w:ascii="Palatino Linotype" w:hAnsi="Palatino Linotype"/>
          <w:sz w:val="24"/>
          <w:szCs w:val="24"/>
        </w:rPr>
      </w:pPr>
      <w:r w:rsidRPr="00016399">
        <w:rPr>
          <w:rFonts w:ascii="Palatino Linotype" w:hAnsi="Palatino Linotype"/>
          <w:sz w:val="24"/>
          <w:szCs w:val="24"/>
        </w:rPr>
        <w:t>Fase 2: Planificación del proyecto</w:t>
      </w:r>
    </w:p>
    <w:p w:rsidR="00715E7B" w:rsidRPr="00016399" w:rsidRDefault="00715E7B" w:rsidP="004D1306">
      <w:pPr>
        <w:pStyle w:val="Prrafodelista"/>
        <w:numPr>
          <w:ilvl w:val="0"/>
          <w:numId w:val="21"/>
        </w:numPr>
        <w:spacing w:after="0" w:line="360" w:lineRule="auto"/>
        <w:jc w:val="both"/>
        <w:rPr>
          <w:rFonts w:ascii="Palatino Linotype" w:hAnsi="Palatino Linotype"/>
          <w:sz w:val="24"/>
          <w:szCs w:val="24"/>
        </w:rPr>
      </w:pPr>
      <w:r w:rsidRPr="00016399">
        <w:rPr>
          <w:rFonts w:ascii="Palatino Linotype" w:hAnsi="Palatino Linotype"/>
          <w:sz w:val="24"/>
          <w:szCs w:val="24"/>
        </w:rPr>
        <w:t>Fase 3: Desarrollo y publicación de un documento de discusión</w:t>
      </w:r>
    </w:p>
    <w:p w:rsidR="00715E7B" w:rsidRPr="00016399" w:rsidRDefault="00715E7B" w:rsidP="004D1306">
      <w:pPr>
        <w:pStyle w:val="Prrafodelista"/>
        <w:numPr>
          <w:ilvl w:val="0"/>
          <w:numId w:val="21"/>
        </w:numPr>
        <w:spacing w:after="0" w:line="360" w:lineRule="auto"/>
        <w:jc w:val="both"/>
        <w:rPr>
          <w:rFonts w:ascii="Palatino Linotype" w:hAnsi="Palatino Linotype"/>
          <w:sz w:val="24"/>
          <w:szCs w:val="24"/>
        </w:rPr>
      </w:pPr>
      <w:r w:rsidRPr="00016399">
        <w:rPr>
          <w:rFonts w:ascii="Palatino Linotype" w:hAnsi="Palatino Linotype"/>
          <w:sz w:val="24"/>
          <w:szCs w:val="24"/>
        </w:rPr>
        <w:t>Fase 4: Desarrollo y publicación de un proyecto de norma</w:t>
      </w:r>
    </w:p>
    <w:p w:rsidR="00715E7B" w:rsidRPr="00016399" w:rsidRDefault="00715E7B" w:rsidP="004D1306">
      <w:pPr>
        <w:pStyle w:val="Prrafodelista"/>
        <w:numPr>
          <w:ilvl w:val="0"/>
          <w:numId w:val="21"/>
        </w:numPr>
        <w:spacing w:after="0" w:line="360" w:lineRule="auto"/>
        <w:jc w:val="both"/>
        <w:rPr>
          <w:rFonts w:ascii="Palatino Linotype" w:hAnsi="Palatino Linotype"/>
          <w:sz w:val="24"/>
          <w:szCs w:val="24"/>
        </w:rPr>
      </w:pPr>
      <w:r w:rsidRPr="00016399">
        <w:rPr>
          <w:rFonts w:ascii="Palatino Linotype" w:hAnsi="Palatino Linotype"/>
          <w:sz w:val="24"/>
          <w:szCs w:val="24"/>
        </w:rPr>
        <w:t>Fase 5: Desarrollo y publicación de una NIIF</w:t>
      </w:r>
    </w:p>
    <w:p w:rsidR="00715E7B" w:rsidRPr="00016399" w:rsidRDefault="00715E7B" w:rsidP="004D1306">
      <w:pPr>
        <w:pStyle w:val="Prrafodelista"/>
        <w:numPr>
          <w:ilvl w:val="0"/>
          <w:numId w:val="21"/>
        </w:numPr>
        <w:spacing w:after="0" w:line="360" w:lineRule="auto"/>
        <w:jc w:val="both"/>
        <w:rPr>
          <w:rFonts w:ascii="Palatino Linotype" w:hAnsi="Palatino Linotype"/>
          <w:sz w:val="24"/>
          <w:szCs w:val="24"/>
        </w:rPr>
      </w:pPr>
      <w:r w:rsidRPr="00016399">
        <w:rPr>
          <w:rFonts w:ascii="Palatino Linotype" w:hAnsi="Palatino Linotype"/>
          <w:sz w:val="24"/>
          <w:szCs w:val="24"/>
        </w:rPr>
        <w:t>Fase 6: Procedimientos posteriores a la emisión de una NIIF</w:t>
      </w:r>
    </w:p>
    <w:p w:rsidR="00715E7B" w:rsidRPr="009F65C8" w:rsidRDefault="00715E7B" w:rsidP="00715E7B">
      <w:pPr>
        <w:spacing w:after="0" w:line="360" w:lineRule="auto"/>
        <w:jc w:val="both"/>
        <w:rPr>
          <w:rFonts w:ascii="Palatino Linotype" w:hAnsi="Palatino Linotype"/>
          <w:sz w:val="24"/>
          <w:szCs w:val="24"/>
        </w:rPr>
      </w:pPr>
      <w:r>
        <w:rPr>
          <w:rFonts w:ascii="Palatino Linotype" w:hAnsi="Palatino Linotype"/>
          <w:i/>
          <w:sz w:val="24"/>
          <w:szCs w:val="24"/>
        </w:rPr>
        <w:t xml:space="preserve">     </w:t>
      </w:r>
      <w:r w:rsidRPr="004D6575">
        <w:rPr>
          <w:rFonts w:ascii="Palatino Linotype" w:hAnsi="Palatino Linotype"/>
          <w:i/>
          <w:sz w:val="24"/>
          <w:szCs w:val="24"/>
        </w:rPr>
        <w:t>Fase 1: Fijar la agenda:</w:t>
      </w:r>
      <w:r>
        <w:rPr>
          <w:rFonts w:ascii="Palatino Linotype" w:hAnsi="Palatino Linotype"/>
          <w:sz w:val="24"/>
          <w:szCs w:val="24"/>
        </w:rPr>
        <w:t xml:space="preserve"> </w:t>
      </w:r>
      <w:r w:rsidRPr="009F65C8">
        <w:rPr>
          <w:rFonts w:ascii="Palatino Linotype" w:hAnsi="Palatino Linotype"/>
          <w:sz w:val="24"/>
          <w:szCs w:val="24"/>
        </w:rPr>
        <w:t>el IASB evalúa los beneficios de incorporar temas</w:t>
      </w:r>
      <w:r>
        <w:rPr>
          <w:rFonts w:ascii="Palatino Linotype" w:hAnsi="Palatino Linotype"/>
          <w:sz w:val="24"/>
          <w:szCs w:val="24"/>
        </w:rPr>
        <w:t xml:space="preserve"> </w:t>
      </w:r>
      <w:r w:rsidRPr="009F65C8">
        <w:rPr>
          <w:rFonts w:ascii="Palatino Linotype" w:hAnsi="Palatino Linotype"/>
          <w:sz w:val="24"/>
          <w:szCs w:val="24"/>
        </w:rPr>
        <w:t>potenciales en su agenda, principalmente por referencia a las necesidades de los inversores,</w:t>
      </w:r>
      <w:r>
        <w:rPr>
          <w:rFonts w:ascii="Palatino Linotype" w:hAnsi="Palatino Linotype"/>
          <w:sz w:val="24"/>
          <w:szCs w:val="24"/>
        </w:rPr>
        <w:t xml:space="preserve"> </w:t>
      </w:r>
      <w:r w:rsidRPr="009F65C8">
        <w:rPr>
          <w:rFonts w:ascii="Palatino Linotype" w:hAnsi="Palatino Linotype"/>
          <w:sz w:val="24"/>
          <w:szCs w:val="24"/>
        </w:rPr>
        <w:t>prestamistas y otros acreedores existentes y potenciales para tomar decisiones sobre el</w:t>
      </w:r>
      <w:r>
        <w:rPr>
          <w:rFonts w:ascii="Palatino Linotype" w:hAnsi="Palatino Linotype"/>
          <w:sz w:val="24"/>
          <w:szCs w:val="24"/>
        </w:rPr>
        <w:t xml:space="preserve"> </w:t>
      </w:r>
      <w:r w:rsidRPr="009F65C8">
        <w:rPr>
          <w:rFonts w:ascii="Palatino Linotype" w:hAnsi="Palatino Linotype"/>
          <w:sz w:val="24"/>
          <w:szCs w:val="24"/>
        </w:rPr>
        <w:t>suministro de recursos a la entidad</w:t>
      </w:r>
      <w:r>
        <w:rPr>
          <w:rFonts w:ascii="Palatino Linotype" w:hAnsi="Palatino Linotype"/>
          <w:sz w:val="24"/>
          <w:szCs w:val="24"/>
        </w:rPr>
        <w:t xml:space="preserve"> (párrafo 19), y </w:t>
      </w:r>
      <w:r>
        <w:rPr>
          <w:rFonts w:ascii="Palatino Linotype" w:hAnsi="Palatino Linotype"/>
          <w:sz w:val="24"/>
          <w:szCs w:val="24"/>
        </w:rPr>
        <w:lastRenderedPageBreak/>
        <w:t xml:space="preserve">los cuales </w:t>
      </w:r>
      <w:r w:rsidRPr="009F65C8">
        <w:rPr>
          <w:rFonts w:ascii="Palatino Linotype" w:hAnsi="Palatino Linotype"/>
          <w:sz w:val="24"/>
          <w:szCs w:val="24"/>
        </w:rPr>
        <w:t xml:space="preserve">pueden surgir </w:t>
      </w:r>
      <w:r>
        <w:rPr>
          <w:rFonts w:ascii="Palatino Linotype" w:hAnsi="Palatino Linotype"/>
          <w:sz w:val="24"/>
          <w:szCs w:val="24"/>
        </w:rPr>
        <w:t xml:space="preserve">como consecuencia: de las inquietudes del IASB; </w:t>
      </w:r>
      <w:r w:rsidRPr="009F65C8">
        <w:rPr>
          <w:rFonts w:ascii="Palatino Linotype" w:hAnsi="Palatino Linotype"/>
          <w:sz w:val="24"/>
          <w:szCs w:val="24"/>
        </w:rPr>
        <w:t>de un cambio en el Marco Conceptual para la</w:t>
      </w:r>
      <w:r>
        <w:rPr>
          <w:rFonts w:ascii="Palatino Linotype" w:hAnsi="Palatino Linotype"/>
          <w:sz w:val="24"/>
          <w:szCs w:val="24"/>
        </w:rPr>
        <w:t xml:space="preserve"> </w:t>
      </w:r>
      <w:r w:rsidRPr="009F65C8">
        <w:rPr>
          <w:rFonts w:ascii="Palatino Linotype" w:hAnsi="Palatino Linotype"/>
          <w:sz w:val="24"/>
          <w:szCs w:val="24"/>
        </w:rPr>
        <w:t>Información Financiera del IASB</w:t>
      </w:r>
      <w:r>
        <w:rPr>
          <w:rFonts w:ascii="Palatino Linotype" w:hAnsi="Palatino Linotype"/>
          <w:sz w:val="24"/>
          <w:szCs w:val="24"/>
        </w:rPr>
        <w:t xml:space="preserve">; </w:t>
      </w:r>
      <w:r w:rsidRPr="009F65C8">
        <w:rPr>
          <w:rFonts w:ascii="Palatino Linotype" w:hAnsi="Palatino Linotype"/>
          <w:sz w:val="24"/>
          <w:szCs w:val="24"/>
        </w:rPr>
        <w:t>en vista de los comentarios de otros emisores de normas y de otras</w:t>
      </w:r>
      <w:r>
        <w:rPr>
          <w:rFonts w:ascii="Palatino Linotype" w:hAnsi="Palatino Linotype"/>
          <w:sz w:val="24"/>
          <w:szCs w:val="24"/>
        </w:rPr>
        <w:t xml:space="preserve"> </w:t>
      </w:r>
      <w:r w:rsidRPr="009F65C8">
        <w:rPr>
          <w:rFonts w:ascii="Palatino Linotype" w:hAnsi="Palatino Linotype"/>
          <w:sz w:val="24"/>
          <w:szCs w:val="24"/>
        </w:rPr>
        <w:t>partes interesadas, del Consejo Asesor de las NIIF y del Comité de Interpretaciones de</w:t>
      </w:r>
      <w:r>
        <w:rPr>
          <w:rFonts w:ascii="Palatino Linotype" w:hAnsi="Palatino Linotype"/>
          <w:sz w:val="24"/>
          <w:szCs w:val="24"/>
        </w:rPr>
        <w:t xml:space="preserve"> </w:t>
      </w:r>
      <w:r w:rsidRPr="009F65C8">
        <w:rPr>
          <w:rFonts w:ascii="Palatino Linotype" w:hAnsi="Palatino Linotype"/>
          <w:sz w:val="24"/>
          <w:szCs w:val="24"/>
        </w:rPr>
        <w:t>las NIIF, así como de la investigación del personal técnico y de otras</w:t>
      </w:r>
      <w:r>
        <w:rPr>
          <w:rFonts w:ascii="Palatino Linotype" w:hAnsi="Palatino Linotype"/>
          <w:sz w:val="24"/>
          <w:szCs w:val="24"/>
        </w:rPr>
        <w:t xml:space="preserve"> </w:t>
      </w:r>
      <w:r w:rsidRPr="009F65C8">
        <w:rPr>
          <w:rFonts w:ascii="Palatino Linotype" w:hAnsi="Palatino Linotype"/>
          <w:sz w:val="24"/>
          <w:szCs w:val="24"/>
        </w:rPr>
        <w:t>recomendaciones</w:t>
      </w:r>
      <w:r>
        <w:rPr>
          <w:rFonts w:ascii="Palatino Linotype" w:hAnsi="Palatino Linotype"/>
          <w:sz w:val="24"/>
          <w:szCs w:val="24"/>
        </w:rPr>
        <w:t xml:space="preserve"> (párrafo 22)</w:t>
      </w:r>
      <w:r w:rsidRPr="009F65C8">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w:t>
      </w:r>
      <w:r w:rsidRPr="004D6575">
        <w:rPr>
          <w:rFonts w:ascii="Palatino Linotype" w:hAnsi="Palatino Linotype"/>
          <w:sz w:val="24"/>
          <w:szCs w:val="24"/>
        </w:rPr>
        <w:t>Antes de</w:t>
      </w:r>
      <w:r>
        <w:rPr>
          <w:rFonts w:ascii="Palatino Linotype" w:hAnsi="Palatino Linotype"/>
          <w:sz w:val="24"/>
          <w:szCs w:val="24"/>
        </w:rPr>
        <w:t xml:space="preserve"> </w:t>
      </w:r>
      <w:r w:rsidRPr="004D6575">
        <w:rPr>
          <w:rFonts w:ascii="Palatino Linotype" w:hAnsi="Palatino Linotype"/>
          <w:sz w:val="24"/>
          <w:szCs w:val="24"/>
        </w:rPr>
        <w:t>tomar decisiones, el IASB consulta al Comité Asesor de las NIIF y a los</w:t>
      </w:r>
      <w:r>
        <w:rPr>
          <w:rFonts w:ascii="Palatino Linotype" w:hAnsi="Palatino Linotype"/>
          <w:sz w:val="24"/>
          <w:szCs w:val="24"/>
        </w:rPr>
        <w:t xml:space="preserve"> </w:t>
      </w:r>
      <w:r w:rsidRPr="004D6575">
        <w:rPr>
          <w:rFonts w:ascii="Palatino Linotype" w:hAnsi="Palatino Linotype"/>
          <w:sz w:val="24"/>
          <w:szCs w:val="24"/>
        </w:rPr>
        <w:t>organismos emisores de normas contables sobre los puntos propuestos en la agenda y</w:t>
      </w:r>
      <w:r>
        <w:rPr>
          <w:rFonts w:ascii="Palatino Linotype" w:hAnsi="Palatino Linotype"/>
          <w:sz w:val="24"/>
          <w:szCs w:val="24"/>
        </w:rPr>
        <w:t xml:space="preserve"> las prioridades de emisión, y así t</w:t>
      </w:r>
      <w:r w:rsidRPr="004D6575">
        <w:rPr>
          <w:rFonts w:ascii="Palatino Linotype" w:hAnsi="Palatino Linotype"/>
          <w:sz w:val="24"/>
          <w:szCs w:val="24"/>
        </w:rPr>
        <w:t>anto la discusión del IASB sobre proyectos potenciales</w:t>
      </w:r>
      <w:r>
        <w:rPr>
          <w:rFonts w:ascii="Palatino Linotype" w:hAnsi="Palatino Linotype"/>
          <w:sz w:val="24"/>
          <w:szCs w:val="24"/>
        </w:rPr>
        <w:t>,</w:t>
      </w:r>
      <w:r w:rsidRPr="004D6575">
        <w:rPr>
          <w:rFonts w:ascii="Palatino Linotype" w:hAnsi="Palatino Linotype"/>
          <w:sz w:val="24"/>
          <w:szCs w:val="24"/>
        </w:rPr>
        <w:t xml:space="preserve"> como sus decisiones de</w:t>
      </w:r>
      <w:r>
        <w:rPr>
          <w:rFonts w:ascii="Palatino Linotype" w:hAnsi="Palatino Linotype"/>
          <w:sz w:val="24"/>
          <w:szCs w:val="24"/>
        </w:rPr>
        <w:t xml:space="preserve"> </w:t>
      </w:r>
      <w:r w:rsidRPr="004D6575">
        <w:rPr>
          <w:rFonts w:ascii="Palatino Linotype" w:hAnsi="Palatino Linotype"/>
          <w:sz w:val="24"/>
          <w:szCs w:val="24"/>
        </w:rPr>
        <w:t>adopción de nuevos proyectos tienen lugar en reuniones públicas</w:t>
      </w:r>
      <w:r>
        <w:rPr>
          <w:rFonts w:ascii="Palatino Linotype" w:hAnsi="Palatino Linotype"/>
          <w:sz w:val="24"/>
          <w:szCs w:val="24"/>
        </w:rPr>
        <w:t xml:space="preserve"> (párrafo 24).</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Por ejemplo, el párrafo 3 del documento sobre aspectos preliminares del </w:t>
      </w:r>
      <w:r w:rsidRPr="001E2FFB">
        <w:rPr>
          <w:rFonts w:ascii="Palatino Linotype" w:hAnsi="Palatino Linotype"/>
          <w:sz w:val="24"/>
          <w:szCs w:val="24"/>
        </w:rPr>
        <w:t xml:space="preserve"> </w:t>
      </w:r>
      <w:r>
        <w:rPr>
          <w:rFonts w:ascii="Palatino Linotype" w:hAnsi="Palatino Linotype"/>
          <w:sz w:val="24"/>
          <w:szCs w:val="24"/>
        </w:rPr>
        <w:t>proyec</w:t>
      </w:r>
      <w:r w:rsidRPr="001E2FFB">
        <w:rPr>
          <w:rFonts w:ascii="Palatino Linotype" w:hAnsi="Palatino Linotype"/>
          <w:sz w:val="24"/>
          <w:szCs w:val="24"/>
        </w:rPr>
        <w:t xml:space="preserve">to conjunto para desarrollar un marco conceptual común para </w:t>
      </w:r>
      <w:r>
        <w:rPr>
          <w:rFonts w:ascii="Palatino Linotype" w:hAnsi="Palatino Linotype"/>
          <w:sz w:val="24"/>
          <w:szCs w:val="24"/>
        </w:rPr>
        <w:t xml:space="preserve">Información </w:t>
      </w:r>
      <w:r w:rsidRPr="001E2FFB">
        <w:rPr>
          <w:rFonts w:ascii="Palatino Linotype" w:hAnsi="Palatino Linotype"/>
          <w:sz w:val="24"/>
          <w:szCs w:val="24"/>
        </w:rPr>
        <w:t xml:space="preserve">Financiera </w:t>
      </w:r>
      <w:r>
        <w:rPr>
          <w:rFonts w:ascii="Palatino Linotype" w:hAnsi="Palatino Linotype"/>
          <w:sz w:val="24"/>
          <w:szCs w:val="24"/>
        </w:rPr>
        <w:t xml:space="preserve">(2006), establece claramente que ese proyecto había nacido como </w:t>
      </w:r>
      <w:r w:rsidRPr="001E2FFB">
        <w:rPr>
          <w:rFonts w:ascii="Palatino Linotype" w:hAnsi="Palatino Linotype"/>
          <w:sz w:val="24"/>
          <w:szCs w:val="24"/>
        </w:rPr>
        <w:t xml:space="preserve">objetivo compartido </w:t>
      </w:r>
      <w:r>
        <w:rPr>
          <w:rFonts w:ascii="Palatino Linotype" w:hAnsi="Palatino Linotype"/>
          <w:sz w:val="24"/>
          <w:szCs w:val="24"/>
        </w:rPr>
        <w:t>por parte de las Juntas (IASB-FASB) y por sus constituyentes, por tanto confluyen tres razones que justifican su surgimiento: interés del IASB, interés de otro emisor de normas (FASB) y cambio en el Marco Conceptual.</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i/>
          <w:sz w:val="24"/>
          <w:szCs w:val="24"/>
        </w:rPr>
        <w:t xml:space="preserve">     </w:t>
      </w:r>
      <w:r w:rsidRPr="004D6575">
        <w:rPr>
          <w:rFonts w:ascii="Palatino Linotype" w:hAnsi="Palatino Linotype"/>
          <w:i/>
          <w:sz w:val="24"/>
          <w:szCs w:val="24"/>
        </w:rPr>
        <w:t>Fase 2: Planificación del proyecto:</w:t>
      </w:r>
      <w:r>
        <w:rPr>
          <w:rFonts w:ascii="Palatino Linotype" w:hAnsi="Palatino Linotype"/>
          <w:sz w:val="24"/>
          <w:szCs w:val="24"/>
        </w:rPr>
        <w:t xml:space="preserve"> esta fase implica que </w:t>
      </w:r>
      <w:r w:rsidRPr="004D6575">
        <w:rPr>
          <w:rFonts w:ascii="Palatino Linotype" w:hAnsi="Palatino Linotype"/>
          <w:sz w:val="24"/>
          <w:szCs w:val="24"/>
        </w:rPr>
        <w:t xml:space="preserve">el IASB </w:t>
      </w:r>
      <w:r>
        <w:rPr>
          <w:rFonts w:ascii="Palatino Linotype" w:hAnsi="Palatino Linotype"/>
          <w:sz w:val="24"/>
          <w:szCs w:val="24"/>
        </w:rPr>
        <w:t>d</w:t>
      </w:r>
      <w:r w:rsidRPr="004D6575">
        <w:rPr>
          <w:rFonts w:ascii="Palatino Linotype" w:hAnsi="Palatino Linotype"/>
          <w:sz w:val="24"/>
          <w:szCs w:val="24"/>
        </w:rPr>
        <w:t>ecide si ejecutará el proyecto</w:t>
      </w:r>
      <w:r>
        <w:rPr>
          <w:rFonts w:ascii="Palatino Linotype" w:hAnsi="Palatino Linotype"/>
          <w:sz w:val="24"/>
          <w:szCs w:val="24"/>
        </w:rPr>
        <w:t xml:space="preserve"> </w:t>
      </w:r>
      <w:r w:rsidRPr="004D6575">
        <w:rPr>
          <w:rFonts w:ascii="Palatino Linotype" w:hAnsi="Palatino Linotype"/>
          <w:sz w:val="24"/>
          <w:szCs w:val="24"/>
        </w:rPr>
        <w:t>en solitario o junto con otro emisor de normas</w:t>
      </w:r>
      <w:r>
        <w:rPr>
          <w:rFonts w:ascii="Palatino Linotype" w:hAnsi="Palatino Linotype"/>
          <w:sz w:val="24"/>
          <w:szCs w:val="24"/>
        </w:rPr>
        <w:t xml:space="preserve"> y, adicionalmente, determinar si el proyecto o elemento </w:t>
      </w:r>
      <w:r w:rsidRPr="004D6575">
        <w:rPr>
          <w:rFonts w:ascii="Palatino Linotype" w:hAnsi="Palatino Linotype"/>
          <w:sz w:val="24"/>
          <w:szCs w:val="24"/>
        </w:rPr>
        <w:t>cumple los criterios para ser incluid</w:t>
      </w:r>
      <w:r>
        <w:rPr>
          <w:rFonts w:ascii="Palatino Linotype" w:hAnsi="Palatino Linotype"/>
          <w:sz w:val="24"/>
          <w:szCs w:val="24"/>
        </w:rPr>
        <w:t>o</w:t>
      </w:r>
      <w:r w:rsidRPr="004D6575">
        <w:rPr>
          <w:rFonts w:ascii="Palatino Linotype" w:hAnsi="Palatino Linotype"/>
          <w:sz w:val="24"/>
          <w:szCs w:val="24"/>
        </w:rPr>
        <w:t xml:space="preserve"> en el proceso de mejoras</w:t>
      </w:r>
      <w:r>
        <w:rPr>
          <w:rFonts w:ascii="Palatino Linotype" w:hAnsi="Palatino Linotype"/>
          <w:sz w:val="24"/>
          <w:szCs w:val="24"/>
        </w:rPr>
        <w:t>, que de acuerdo con el párrafo</w:t>
      </w:r>
      <w:r w:rsidRPr="004D6575">
        <w:rPr>
          <w:rFonts w:ascii="Palatino Linotype" w:hAnsi="Palatino Linotype"/>
          <w:sz w:val="24"/>
          <w:szCs w:val="24"/>
        </w:rPr>
        <w:t xml:space="preserve"> </w:t>
      </w:r>
      <w:r>
        <w:rPr>
          <w:rFonts w:ascii="Palatino Linotype" w:hAnsi="Palatino Linotype"/>
          <w:sz w:val="24"/>
          <w:szCs w:val="24"/>
        </w:rPr>
        <w:t>27A (p. B2171) tiene como principal objetivo “…</w:t>
      </w:r>
      <w:r w:rsidRPr="004D6575">
        <w:rPr>
          <w:rFonts w:ascii="Palatino Linotype" w:hAnsi="Palatino Linotype"/>
          <w:sz w:val="24"/>
          <w:szCs w:val="24"/>
        </w:rPr>
        <w:t>incrementar la calidad de las NIIF mediante la modificación de las NIIF existentes</w:t>
      </w:r>
      <w:r>
        <w:rPr>
          <w:rFonts w:ascii="Palatino Linotype" w:hAnsi="Palatino Linotype"/>
          <w:sz w:val="24"/>
          <w:szCs w:val="24"/>
        </w:rPr>
        <w:t xml:space="preserve"> </w:t>
      </w:r>
      <w:r w:rsidRPr="004D6575">
        <w:rPr>
          <w:rFonts w:ascii="Palatino Linotype" w:hAnsi="Palatino Linotype"/>
          <w:sz w:val="24"/>
          <w:szCs w:val="24"/>
        </w:rPr>
        <w:t xml:space="preserve">para aclarar guías y redactar, </w:t>
      </w:r>
      <w:r w:rsidRPr="004D6575">
        <w:rPr>
          <w:rFonts w:ascii="Palatino Linotype" w:hAnsi="Palatino Linotype"/>
          <w:sz w:val="24"/>
          <w:szCs w:val="24"/>
        </w:rPr>
        <w:lastRenderedPageBreak/>
        <w:t>o corregir consecuencias de importancia menor no</w:t>
      </w:r>
      <w:r>
        <w:rPr>
          <w:rFonts w:ascii="Palatino Linotype" w:hAnsi="Palatino Linotype"/>
          <w:sz w:val="24"/>
          <w:szCs w:val="24"/>
        </w:rPr>
        <w:t xml:space="preserve"> </w:t>
      </w:r>
      <w:r w:rsidRPr="004D6575">
        <w:rPr>
          <w:rFonts w:ascii="Palatino Linotype" w:hAnsi="Palatino Linotype"/>
          <w:sz w:val="24"/>
          <w:szCs w:val="24"/>
        </w:rPr>
        <w:t>previstas, conflictos u omisiones.</w:t>
      </w:r>
      <w:r>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En esta fase se establece, por parte de  los </w:t>
      </w:r>
      <w:r w:rsidRPr="004D6575">
        <w:rPr>
          <w:rFonts w:ascii="Palatino Linotype" w:hAnsi="Palatino Linotype"/>
          <w:sz w:val="24"/>
          <w:szCs w:val="24"/>
        </w:rPr>
        <w:t>directores y el personal técnico</w:t>
      </w:r>
      <w:r>
        <w:rPr>
          <w:rFonts w:ascii="Palatino Linotype" w:hAnsi="Palatino Linotype"/>
          <w:sz w:val="24"/>
          <w:szCs w:val="24"/>
        </w:rPr>
        <w:t xml:space="preserve">, la designación de un </w:t>
      </w:r>
      <w:r w:rsidRPr="004D6575">
        <w:rPr>
          <w:rFonts w:ascii="Palatino Linotype" w:hAnsi="Palatino Linotype"/>
          <w:sz w:val="24"/>
          <w:szCs w:val="24"/>
        </w:rPr>
        <w:t>grupo de trabajo</w:t>
      </w:r>
      <w:r>
        <w:rPr>
          <w:rFonts w:ascii="Palatino Linotype" w:hAnsi="Palatino Linotype"/>
          <w:sz w:val="24"/>
          <w:szCs w:val="24"/>
        </w:rPr>
        <w:t xml:space="preserve"> o proyecto, </w:t>
      </w:r>
      <w:r w:rsidRPr="004D6575">
        <w:rPr>
          <w:rFonts w:ascii="Palatino Linotype" w:hAnsi="Palatino Linotype"/>
          <w:sz w:val="24"/>
          <w:szCs w:val="24"/>
        </w:rPr>
        <w:t>y el administrador de éste elabora un plan bajo la supervisión de los</w:t>
      </w:r>
      <w:r>
        <w:rPr>
          <w:rFonts w:ascii="Palatino Linotype" w:hAnsi="Palatino Linotype"/>
          <w:sz w:val="24"/>
          <w:szCs w:val="24"/>
        </w:rPr>
        <w:t xml:space="preserve"> mencionados directores (párrafo 28)</w:t>
      </w:r>
      <w:r w:rsidRPr="004D6575">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Considerando el mismo ejemplo utilizado para la Fase 1, se observa que el proyecto </w:t>
      </w:r>
      <w:r w:rsidRPr="001E2FFB">
        <w:rPr>
          <w:rFonts w:ascii="Palatino Linotype" w:hAnsi="Palatino Linotype"/>
          <w:sz w:val="24"/>
          <w:szCs w:val="24"/>
        </w:rPr>
        <w:t xml:space="preserve">para desarrollar un marco conceptual común para </w:t>
      </w:r>
      <w:r>
        <w:rPr>
          <w:rFonts w:ascii="Palatino Linotype" w:hAnsi="Palatino Linotype"/>
          <w:sz w:val="24"/>
          <w:szCs w:val="24"/>
        </w:rPr>
        <w:t xml:space="preserve">Información </w:t>
      </w:r>
      <w:r w:rsidRPr="001E2FFB">
        <w:rPr>
          <w:rFonts w:ascii="Palatino Linotype" w:hAnsi="Palatino Linotype"/>
          <w:sz w:val="24"/>
          <w:szCs w:val="24"/>
        </w:rPr>
        <w:t>Financiera</w:t>
      </w:r>
      <w:r>
        <w:rPr>
          <w:rFonts w:ascii="Palatino Linotype" w:hAnsi="Palatino Linotype"/>
          <w:sz w:val="24"/>
          <w:szCs w:val="24"/>
        </w:rPr>
        <w:t>, lo desarrolla el IASB de manera conjunta con el FASB sobre la base de “…</w:t>
      </w:r>
      <w:r w:rsidRPr="009E6D86">
        <w:rPr>
          <w:rFonts w:ascii="Palatino Linotype" w:hAnsi="Palatino Linotype"/>
          <w:sz w:val="24"/>
          <w:szCs w:val="24"/>
        </w:rPr>
        <w:t>un enfoque que se centra principalmente en la mejora del marco, dando prioridad a las cuestiones que puedan producir beneficios normativos en el corto plazo</w:t>
      </w:r>
      <w:r>
        <w:rPr>
          <w:rFonts w:ascii="Palatino Linotype" w:hAnsi="Palatino Linotype"/>
          <w:sz w:val="24"/>
          <w:szCs w:val="24"/>
        </w:rPr>
        <w:t>” (IASB-FASB, 2006, párrafo 7, p. vii)</w:t>
      </w:r>
      <w:r w:rsidRPr="009E6D86">
        <w:rPr>
          <w:rFonts w:ascii="Palatino Linotype" w:hAnsi="Palatino Linotype"/>
          <w:sz w:val="24"/>
          <w:szCs w:val="24"/>
        </w:rPr>
        <w:t>.</w:t>
      </w:r>
      <w:r>
        <w:rPr>
          <w:rFonts w:ascii="Palatino Linotype" w:hAnsi="Palatino Linotype"/>
          <w:sz w:val="24"/>
          <w:szCs w:val="24"/>
        </w:rPr>
        <w:t xml:space="preserve"> El proyecto fue presentado en la reunión conjunta IASB/FASB, celebrada en Norwalk en Octubre del año 2004, a través de un documento titulado Marco Conceptual y referenciado como </w:t>
      </w:r>
      <w:r w:rsidRPr="0022616D">
        <w:rPr>
          <w:rFonts w:ascii="Palatino Linotype" w:hAnsi="Palatino Linotype"/>
          <w:sz w:val="24"/>
          <w:szCs w:val="24"/>
        </w:rPr>
        <w:t xml:space="preserve">IASB </w:t>
      </w:r>
      <w:r w:rsidRPr="009D01FD">
        <w:rPr>
          <w:rFonts w:ascii="Palatino Linotype" w:hAnsi="Palatino Linotype"/>
          <w:i/>
          <w:sz w:val="24"/>
          <w:szCs w:val="24"/>
        </w:rPr>
        <w:t>Agenda Paper</w:t>
      </w:r>
      <w:r w:rsidRPr="0022616D">
        <w:rPr>
          <w:rFonts w:ascii="Palatino Linotype" w:hAnsi="Palatino Linotype"/>
          <w:sz w:val="24"/>
          <w:szCs w:val="24"/>
        </w:rPr>
        <w:t xml:space="preserve"> 10</w:t>
      </w:r>
      <w:r>
        <w:rPr>
          <w:rFonts w:ascii="Palatino Linotype" w:hAnsi="Palatino Linotype"/>
          <w:sz w:val="24"/>
          <w:szCs w:val="24"/>
        </w:rPr>
        <w:t xml:space="preserve">, en el que figuraban como miembros del grupo de trabajo por el </w:t>
      </w:r>
      <w:r w:rsidRPr="009D01FD">
        <w:rPr>
          <w:rFonts w:ascii="Palatino Linotype" w:hAnsi="Palatino Linotype"/>
          <w:sz w:val="24"/>
          <w:szCs w:val="24"/>
        </w:rPr>
        <w:t>IASB: Kimberley Crook,</w:t>
      </w:r>
      <w:r>
        <w:rPr>
          <w:rFonts w:ascii="Palatino Linotype" w:hAnsi="Palatino Linotype"/>
          <w:sz w:val="24"/>
          <w:szCs w:val="24"/>
        </w:rPr>
        <w:t xml:space="preserve"> y por el </w:t>
      </w:r>
      <w:r w:rsidRPr="009D01FD">
        <w:rPr>
          <w:rFonts w:ascii="Palatino Linotype" w:hAnsi="Palatino Linotype"/>
          <w:sz w:val="24"/>
          <w:szCs w:val="24"/>
        </w:rPr>
        <w:t xml:space="preserve">FASB: Halsey Bullen, </w:t>
      </w:r>
      <w:r>
        <w:rPr>
          <w:rFonts w:ascii="Palatino Linotype" w:hAnsi="Palatino Linotype"/>
          <w:sz w:val="24"/>
          <w:szCs w:val="24"/>
        </w:rPr>
        <w:t xml:space="preserve">y </w:t>
      </w:r>
      <w:r w:rsidRPr="009D01FD">
        <w:rPr>
          <w:rFonts w:ascii="Palatino Linotype" w:hAnsi="Palatino Linotype"/>
          <w:sz w:val="24"/>
          <w:szCs w:val="24"/>
        </w:rPr>
        <w:t>Todd Johnson</w:t>
      </w:r>
      <w:r>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Por su parte, la FCCPV, a diferencia del IASB, no produce un documento que justifique la adopción de la norma internacional, pues, tal y como está establecido en el BA VEN-NIF-0 (2011, versión cinco), el comité de principios de contabilidad informa sobre la incorporación, modificación o eliminación de la NIIF, que es responsabilidad del IASB. Sin embargo, cuando como consecuencia del análisis técnico realizado por el comité de principios se entiende la necesidad de emitir un Boletín de Aplicación, que si es responsabilidad directa de éste, y por tanto de la FCCPV, el mismo se </w:t>
      </w:r>
      <w:r>
        <w:rPr>
          <w:rFonts w:ascii="Palatino Linotype" w:hAnsi="Palatino Linotype"/>
          <w:sz w:val="24"/>
          <w:szCs w:val="24"/>
        </w:rPr>
        <w:lastRenderedPageBreak/>
        <w:t>estructura distinguiendo: considerandos, antecedentes, propósito, alcance, acuerdos, disposiciones derogatorias (en caso de que existan) y consulta pública, aprobación y vigencia.</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Por otra parte, para el desarrollo de las a</w:t>
      </w:r>
      <w:r w:rsidRPr="00675E2B">
        <w:rPr>
          <w:rFonts w:ascii="Palatino Linotype" w:hAnsi="Palatino Linotype"/>
          <w:sz w:val="24"/>
          <w:szCs w:val="24"/>
        </w:rPr>
        <w:t xml:space="preserve">ctividades </w:t>
      </w:r>
      <w:r>
        <w:rPr>
          <w:rFonts w:ascii="Palatino Linotype" w:hAnsi="Palatino Linotype"/>
          <w:sz w:val="24"/>
          <w:szCs w:val="24"/>
        </w:rPr>
        <w:t>p</w:t>
      </w:r>
      <w:r w:rsidRPr="00675E2B">
        <w:rPr>
          <w:rFonts w:ascii="Palatino Linotype" w:hAnsi="Palatino Linotype"/>
          <w:sz w:val="24"/>
          <w:szCs w:val="24"/>
        </w:rPr>
        <w:t>rogramadas del Comité Permanente de Principios de Contabilidad</w:t>
      </w:r>
      <w:r>
        <w:rPr>
          <w:rFonts w:ascii="Palatino Linotype" w:hAnsi="Palatino Linotype"/>
          <w:sz w:val="24"/>
          <w:szCs w:val="24"/>
        </w:rPr>
        <w:t>, cada una de ellas le es asignada, al menos, a uno de los quince miembros del comité, con el fin de que presenten a consideración de la plenaria, los aspectos que pudieran ser importantes para el desarrollo de su discusión, y que luego puedan ser incorporados en el borrador del proyecto a presentar a consideración pública.</w:t>
      </w:r>
    </w:p>
    <w:p w:rsidR="00715E7B" w:rsidRDefault="00715E7B" w:rsidP="00715E7B">
      <w:pPr>
        <w:spacing w:after="0" w:line="360" w:lineRule="auto"/>
        <w:jc w:val="both"/>
        <w:rPr>
          <w:rFonts w:ascii="Palatino Linotype" w:hAnsi="Palatino Linotype"/>
          <w:i/>
          <w:sz w:val="24"/>
          <w:szCs w:val="24"/>
        </w:rPr>
      </w:pPr>
      <w:r w:rsidRPr="00B86802">
        <w:rPr>
          <w:rFonts w:ascii="Palatino Linotype" w:hAnsi="Palatino Linotype"/>
          <w:i/>
          <w:sz w:val="24"/>
          <w:szCs w:val="24"/>
        </w:rPr>
        <w:t>3) El debido proceso procedimental</w:t>
      </w:r>
      <w:r>
        <w:rPr>
          <w:rFonts w:ascii="Palatino Linotype" w:hAnsi="Palatino Linotype"/>
          <w:i/>
          <w:sz w:val="24"/>
          <w:szCs w:val="24"/>
        </w:rPr>
        <w:t xml:space="preserve">: </w:t>
      </w:r>
      <w:r w:rsidRPr="00A85E04">
        <w:rPr>
          <w:rFonts w:ascii="Palatino Linotype" w:hAnsi="Palatino Linotype"/>
          <w:sz w:val="24"/>
          <w:szCs w:val="24"/>
        </w:rPr>
        <w:t xml:space="preserve">es un foro para </w:t>
      </w:r>
      <w:r>
        <w:rPr>
          <w:rFonts w:ascii="Palatino Linotype" w:hAnsi="Palatino Linotype"/>
          <w:sz w:val="24"/>
          <w:szCs w:val="24"/>
        </w:rPr>
        <w:t xml:space="preserve">que </w:t>
      </w:r>
      <w:r w:rsidRPr="00A85E04">
        <w:rPr>
          <w:rFonts w:ascii="Palatino Linotype" w:hAnsi="Palatino Linotype"/>
          <w:sz w:val="24"/>
          <w:szCs w:val="24"/>
        </w:rPr>
        <w:t xml:space="preserve">todas las partes interesadas puedan manifestar sus puntos de vista </w:t>
      </w:r>
      <w:r>
        <w:rPr>
          <w:rFonts w:ascii="Palatino Linotype" w:hAnsi="Palatino Linotype"/>
          <w:sz w:val="24"/>
          <w:szCs w:val="24"/>
        </w:rPr>
        <w:t xml:space="preserve">de una manera razonable y bien fundamentada, </w:t>
      </w:r>
      <w:r w:rsidRPr="00A85E04">
        <w:rPr>
          <w:rFonts w:ascii="Palatino Linotype" w:hAnsi="Palatino Linotype"/>
          <w:sz w:val="24"/>
          <w:szCs w:val="24"/>
        </w:rPr>
        <w:t xml:space="preserve">y por lo tanto la oportunidad de influir en el proceso de elaboración de normas. </w:t>
      </w:r>
      <w:r>
        <w:rPr>
          <w:rFonts w:ascii="Palatino Linotype" w:hAnsi="Palatino Linotype"/>
          <w:sz w:val="24"/>
          <w:szCs w:val="24"/>
        </w:rPr>
        <w:t xml:space="preserve">Sirve al órgano emisor, pues </w:t>
      </w:r>
      <w:r w:rsidRPr="00A85E04">
        <w:rPr>
          <w:rFonts w:ascii="Palatino Linotype" w:hAnsi="Palatino Linotype"/>
          <w:sz w:val="24"/>
          <w:szCs w:val="24"/>
        </w:rPr>
        <w:t xml:space="preserve">proporciona </w:t>
      </w:r>
      <w:r>
        <w:rPr>
          <w:rFonts w:ascii="Palatino Linotype" w:hAnsi="Palatino Linotype"/>
          <w:sz w:val="24"/>
          <w:szCs w:val="24"/>
        </w:rPr>
        <w:t>p</w:t>
      </w:r>
      <w:r w:rsidRPr="00A85E04">
        <w:rPr>
          <w:rFonts w:ascii="Palatino Linotype" w:hAnsi="Palatino Linotype"/>
          <w:sz w:val="24"/>
          <w:szCs w:val="24"/>
        </w:rPr>
        <w:t>ruebas competentes para evaluar si ciertos criterios de reconocimiento y medición son adecuadamente satisfech</w:t>
      </w:r>
      <w:r>
        <w:rPr>
          <w:rFonts w:ascii="Palatino Linotype" w:hAnsi="Palatino Linotype"/>
          <w:sz w:val="24"/>
          <w:szCs w:val="24"/>
        </w:rPr>
        <w:t>o</w:t>
      </w:r>
      <w:r w:rsidRPr="00A85E04">
        <w:rPr>
          <w:rFonts w:ascii="Palatino Linotype" w:hAnsi="Palatino Linotype"/>
          <w:sz w:val="24"/>
          <w:szCs w:val="24"/>
        </w:rPr>
        <w:t xml:space="preserve">s. Sin embargo, </w:t>
      </w:r>
      <w:r>
        <w:rPr>
          <w:rFonts w:ascii="Palatino Linotype" w:hAnsi="Palatino Linotype"/>
          <w:sz w:val="24"/>
          <w:szCs w:val="24"/>
        </w:rPr>
        <w:t xml:space="preserve">el </w:t>
      </w:r>
      <w:r w:rsidRPr="00A85E04">
        <w:rPr>
          <w:rFonts w:ascii="Palatino Linotype" w:hAnsi="Palatino Linotype"/>
          <w:sz w:val="24"/>
          <w:szCs w:val="24"/>
        </w:rPr>
        <w:t xml:space="preserve">debido proceso </w:t>
      </w:r>
      <w:r>
        <w:rPr>
          <w:rFonts w:ascii="Palatino Linotype" w:hAnsi="Palatino Linotype"/>
          <w:sz w:val="24"/>
          <w:szCs w:val="24"/>
        </w:rPr>
        <w:t xml:space="preserve">procedimental </w:t>
      </w:r>
      <w:r w:rsidRPr="00A85E04">
        <w:rPr>
          <w:rFonts w:ascii="Palatino Linotype" w:hAnsi="Palatino Linotype"/>
          <w:sz w:val="24"/>
          <w:szCs w:val="24"/>
        </w:rPr>
        <w:t xml:space="preserve">no garantiza que todos los puntos de vista </w:t>
      </w:r>
      <w:r>
        <w:rPr>
          <w:rFonts w:ascii="Palatino Linotype" w:hAnsi="Palatino Linotype"/>
          <w:sz w:val="24"/>
          <w:szCs w:val="24"/>
        </w:rPr>
        <w:t xml:space="preserve">sean considerados en términos del resultado final, pues no solo es imposible, sino que en palabras de Shapiro, </w:t>
      </w:r>
      <w:r w:rsidRPr="00A85E04">
        <w:rPr>
          <w:rFonts w:ascii="Palatino Linotype" w:hAnsi="Palatino Linotype"/>
          <w:sz w:val="24"/>
          <w:szCs w:val="24"/>
        </w:rPr>
        <w:t xml:space="preserve">tampoco sería aconsejable. </w:t>
      </w:r>
    </w:p>
    <w:p w:rsidR="00715E7B" w:rsidRDefault="00715E7B" w:rsidP="00715E7B">
      <w:pPr>
        <w:spacing w:after="0" w:line="360" w:lineRule="auto"/>
        <w:jc w:val="both"/>
        <w:rPr>
          <w:rFonts w:ascii="Palatino Linotype" w:hAnsi="Palatino Linotype"/>
          <w:i/>
          <w:sz w:val="24"/>
          <w:szCs w:val="24"/>
        </w:rPr>
      </w:pPr>
      <w:r>
        <w:rPr>
          <w:rFonts w:ascii="Palatino Linotype" w:hAnsi="Palatino Linotype"/>
          <w:i/>
          <w:sz w:val="24"/>
          <w:szCs w:val="24"/>
        </w:rPr>
        <w:t xml:space="preserve">     </w:t>
      </w:r>
      <w:r>
        <w:rPr>
          <w:rFonts w:ascii="Palatino Linotype" w:hAnsi="Palatino Linotype"/>
          <w:sz w:val="24"/>
          <w:szCs w:val="24"/>
        </w:rPr>
        <w:t>Las fases 3 y 4 del procedimiento que se sigue en el proceso de emisión de normas evidencian esta condición de la legitimidad.</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i/>
          <w:sz w:val="24"/>
          <w:szCs w:val="24"/>
        </w:rPr>
        <w:t xml:space="preserve">     </w:t>
      </w:r>
      <w:r w:rsidRPr="004445C0">
        <w:rPr>
          <w:rFonts w:ascii="Palatino Linotype" w:hAnsi="Palatino Linotype"/>
          <w:i/>
          <w:sz w:val="24"/>
          <w:szCs w:val="24"/>
        </w:rPr>
        <w:t>Fase 3: Desarrollo y publicación de un documento de discusión:</w:t>
      </w:r>
      <w:r>
        <w:rPr>
          <w:rFonts w:ascii="Palatino Linotype" w:hAnsi="Palatino Linotype"/>
          <w:sz w:val="24"/>
          <w:szCs w:val="24"/>
        </w:rPr>
        <w:t xml:space="preserve"> a</w:t>
      </w:r>
      <w:r w:rsidRPr="00C65EAF">
        <w:rPr>
          <w:rFonts w:ascii="Palatino Linotype" w:hAnsi="Palatino Linotype"/>
          <w:sz w:val="24"/>
          <w:szCs w:val="24"/>
        </w:rPr>
        <w:t xml:space="preserve">unque </w:t>
      </w:r>
      <w:r>
        <w:rPr>
          <w:rFonts w:ascii="Palatino Linotype" w:hAnsi="Palatino Linotype"/>
          <w:sz w:val="24"/>
          <w:szCs w:val="24"/>
        </w:rPr>
        <w:t xml:space="preserve">el desarrollo de </w:t>
      </w:r>
      <w:r w:rsidRPr="00C65EAF">
        <w:rPr>
          <w:rFonts w:ascii="Palatino Linotype" w:hAnsi="Palatino Linotype"/>
          <w:sz w:val="24"/>
          <w:szCs w:val="24"/>
        </w:rPr>
        <w:t xml:space="preserve">un documento de discusión no es </w:t>
      </w:r>
      <w:r>
        <w:rPr>
          <w:rFonts w:ascii="Palatino Linotype" w:hAnsi="Palatino Linotype"/>
          <w:sz w:val="24"/>
          <w:szCs w:val="24"/>
        </w:rPr>
        <w:t xml:space="preserve">considerado </w:t>
      </w:r>
      <w:r w:rsidRPr="00C65EAF">
        <w:rPr>
          <w:rFonts w:ascii="Palatino Linotype" w:hAnsi="Palatino Linotype"/>
          <w:sz w:val="24"/>
          <w:szCs w:val="24"/>
        </w:rPr>
        <w:t xml:space="preserve">un paso obligatorio en </w:t>
      </w:r>
      <w:r>
        <w:rPr>
          <w:rFonts w:ascii="Palatino Linotype" w:hAnsi="Palatino Linotype"/>
          <w:sz w:val="24"/>
          <w:szCs w:val="24"/>
        </w:rPr>
        <w:t xml:space="preserve">el </w:t>
      </w:r>
      <w:r w:rsidRPr="00C65EAF">
        <w:rPr>
          <w:rFonts w:ascii="Palatino Linotype" w:hAnsi="Palatino Linotype"/>
          <w:sz w:val="24"/>
          <w:szCs w:val="24"/>
        </w:rPr>
        <w:t>procedimiento a</w:t>
      </w:r>
      <w:r>
        <w:rPr>
          <w:rFonts w:ascii="Palatino Linotype" w:hAnsi="Palatino Linotype"/>
          <w:sz w:val="24"/>
          <w:szCs w:val="24"/>
        </w:rPr>
        <w:t xml:space="preserve"> </w:t>
      </w:r>
      <w:r w:rsidRPr="00C65EAF">
        <w:rPr>
          <w:rFonts w:ascii="Palatino Linotype" w:hAnsi="Palatino Linotype"/>
          <w:sz w:val="24"/>
          <w:szCs w:val="24"/>
        </w:rPr>
        <w:t>seguir, el IASB publica normalmente un documento de discusión como su primera</w:t>
      </w:r>
      <w:r>
        <w:rPr>
          <w:rFonts w:ascii="Palatino Linotype" w:hAnsi="Palatino Linotype"/>
          <w:sz w:val="24"/>
          <w:szCs w:val="24"/>
        </w:rPr>
        <w:t xml:space="preserve"> </w:t>
      </w:r>
      <w:r w:rsidRPr="00C65EAF">
        <w:rPr>
          <w:rFonts w:ascii="Palatino Linotype" w:hAnsi="Palatino Linotype"/>
          <w:sz w:val="24"/>
          <w:szCs w:val="24"/>
        </w:rPr>
        <w:t xml:space="preserve">publicación sobre cualquier tema nuevo de importancia, como un medio para </w:t>
      </w:r>
      <w:r>
        <w:rPr>
          <w:rFonts w:ascii="Palatino Linotype" w:hAnsi="Palatino Linotype"/>
          <w:sz w:val="24"/>
          <w:szCs w:val="24"/>
        </w:rPr>
        <w:t xml:space="preserve">exponer “…la </w:t>
      </w:r>
      <w:r w:rsidRPr="00C65EAF">
        <w:rPr>
          <w:rFonts w:ascii="Palatino Linotype" w:hAnsi="Palatino Linotype"/>
          <w:sz w:val="24"/>
          <w:szCs w:val="24"/>
        </w:rPr>
        <w:t xml:space="preserve">visión global de la </w:t>
      </w:r>
      <w:r w:rsidRPr="00C65EAF">
        <w:rPr>
          <w:rFonts w:ascii="Palatino Linotype" w:hAnsi="Palatino Linotype"/>
          <w:sz w:val="24"/>
          <w:szCs w:val="24"/>
        </w:rPr>
        <w:lastRenderedPageBreak/>
        <w:t>cuestión,</w:t>
      </w:r>
      <w:r>
        <w:rPr>
          <w:rFonts w:ascii="Palatino Linotype" w:hAnsi="Palatino Linotype"/>
          <w:sz w:val="24"/>
          <w:szCs w:val="24"/>
        </w:rPr>
        <w:t xml:space="preserve"> </w:t>
      </w:r>
      <w:r w:rsidRPr="00C65EAF">
        <w:rPr>
          <w:rFonts w:ascii="Palatino Linotype" w:hAnsi="Palatino Linotype"/>
          <w:sz w:val="24"/>
          <w:szCs w:val="24"/>
        </w:rPr>
        <w:t>posibles enfoques para abordar la cuestión, opiniones preliminares de sus autores o del</w:t>
      </w:r>
      <w:r>
        <w:rPr>
          <w:rFonts w:ascii="Palatino Linotype" w:hAnsi="Palatino Linotype"/>
          <w:sz w:val="24"/>
          <w:szCs w:val="24"/>
        </w:rPr>
        <w:t xml:space="preserve"> </w:t>
      </w:r>
      <w:r w:rsidRPr="00C65EAF">
        <w:rPr>
          <w:rFonts w:ascii="Palatino Linotype" w:hAnsi="Palatino Linotype"/>
          <w:sz w:val="24"/>
          <w:szCs w:val="24"/>
        </w:rPr>
        <w:t>IASB</w:t>
      </w:r>
      <w:r>
        <w:rPr>
          <w:rFonts w:ascii="Palatino Linotype" w:hAnsi="Palatino Linotype"/>
          <w:sz w:val="24"/>
          <w:szCs w:val="24"/>
        </w:rPr>
        <w:t xml:space="preserve">” (párrafo 31, p. B2172). </w:t>
      </w:r>
    </w:p>
    <w:p w:rsidR="00715E7B" w:rsidRPr="00F743EF"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w:t>
      </w:r>
      <w:r w:rsidRPr="00751593">
        <w:rPr>
          <w:rFonts w:ascii="Palatino Linotype" w:hAnsi="Palatino Linotype"/>
          <w:sz w:val="24"/>
          <w:szCs w:val="24"/>
        </w:rPr>
        <w:t>Los documentos de discusión pueden proceder tanto de un proyecto de investigación</w:t>
      </w:r>
      <w:r>
        <w:rPr>
          <w:rFonts w:ascii="Palatino Linotype" w:hAnsi="Palatino Linotype"/>
          <w:sz w:val="24"/>
          <w:szCs w:val="24"/>
        </w:rPr>
        <w:t xml:space="preserve"> </w:t>
      </w:r>
      <w:r w:rsidRPr="00751593">
        <w:rPr>
          <w:rFonts w:ascii="Palatino Linotype" w:hAnsi="Palatino Linotype"/>
          <w:sz w:val="24"/>
          <w:szCs w:val="24"/>
        </w:rPr>
        <w:t>dirigido por otro organismo emisor de normas contables</w:t>
      </w:r>
      <w:r>
        <w:rPr>
          <w:rFonts w:ascii="Palatino Linotype" w:hAnsi="Palatino Linotype"/>
          <w:sz w:val="24"/>
          <w:szCs w:val="24"/>
        </w:rPr>
        <w:t xml:space="preserve">, en cuyo caso, </w:t>
      </w:r>
      <w:r w:rsidRPr="00CC070D">
        <w:rPr>
          <w:rFonts w:ascii="Palatino Linotype" w:hAnsi="Palatino Linotype"/>
          <w:sz w:val="24"/>
          <w:szCs w:val="24"/>
        </w:rPr>
        <w:t>el IASB revisa el</w:t>
      </w:r>
      <w:r>
        <w:rPr>
          <w:rFonts w:ascii="Palatino Linotype" w:hAnsi="Palatino Linotype"/>
          <w:sz w:val="24"/>
          <w:szCs w:val="24"/>
        </w:rPr>
        <w:t xml:space="preserve"> </w:t>
      </w:r>
      <w:r w:rsidRPr="00CC070D">
        <w:rPr>
          <w:rFonts w:ascii="Palatino Linotype" w:hAnsi="Palatino Linotype"/>
          <w:sz w:val="24"/>
          <w:szCs w:val="24"/>
        </w:rPr>
        <w:t>proyecto del documento de discusión para asegurarse de que su análisis es una base</w:t>
      </w:r>
      <w:r>
        <w:rPr>
          <w:rFonts w:ascii="Palatino Linotype" w:hAnsi="Palatino Linotype"/>
          <w:sz w:val="24"/>
          <w:szCs w:val="24"/>
        </w:rPr>
        <w:t xml:space="preserve"> </w:t>
      </w:r>
      <w:r w:rsidRPr="00CC070D">
        <w:rPr>
          <w:rFonts w:ascii="Palatino Linotype" w:hAnsi="Palatino Linotype"/>
          <w:sz w:val="24"/>
          <w:szCs w:val="24"/>
        </w:rPr>
        <w:t>apropiada para invitar a los comentarios públicos</w:t>
      </w:r>
      <w:r>
        <w:rPr>
          <w:rFonts w:ascii="Palatino Linotype" w:hAnsi="Palatino Linotype"/>
          <w:sz w:val="24"/>
          <w:szCs w:val="24"/>
        </w:rPr>
        <w:t>;</w:t>
      </w:r>
      <w:r w:rsidRPr="00751593">
        <w:rPr>
          <w:rFonts w:ascii="Palatino Linotype" w:hAnsi="Palatino Linotype"/>
          <w:sz w:val="24"/>
          <w:szCs w:val="24"/>
        </w:rPr>
        <w:t xml:space="preserve"> como de la primera fase de un</w:t>
      </w:r>
      <w:r>
        <w:rPr>
          <w:rFonts w:ascii="Palatino Linotype" w:hAnsi="Palatino Linotype"/>
          <w:sz w:val="24"/>
          <w:szCs w:val="24"/>
        </w:rPr>
        <w:t xml:space="preserve"> </w:t>
      </w:r>
      <w:r w:rsidRPr="00751593">
        <w:rPr>
          <w:rFonts w:ascii="Palatino Linotype" w:hAnsi="Palatino Linotype"/>
          <w:sz w:val="24"/>
          <w:szCs w:val="24"/>
        </w:rPr>
        <w:t>proyecto activo llevado a cabo por el IASB e incluido en su agenda</w:t>
      </w:r>
      <w:r>
        <w:rPr>
          <w:rFonts w:ascii="Palatino Linotype" w:hAnsi="Palatino Linotype"/>
          <w:sz w:val="24"/>
          <w:szCs w:val="24"/>
        </w:rPr>
        <w:t xml:space="preserve">, para el cual, </w:t>
      </w:r>
      <w:r w:rsidRPr="00CC070D">
        <w:rPr>
          <w:rFonts w:ascii="Palatino Linotype" w:hAnsi="Palatino Linotype"/>
          <w:sz w:val="24"/>
          <w:szCs w:val="24"/>
        </w:rPr>
        <w:t>el IASB</w:t>
      </w:r>
      <w:r>
        <w:rPr>
          <w:rFonts w:ascii="Palatino Linotype" w:hAnsi="Palatino Linotype"/>
          <w:sz w:val="24"/>
          <w:szCs w:val="24"/>
        </w:rPr>
        <w:t xml:space="preserve"> </w:t>
      </w:r>
      <w:r w:rsidRPr="00CC070D">
        <w:rPr>
          <w:rFonts w:ascii="Palatino Linotype" w:hAnsi="Palatino Linotype"/>
          <w:sz w:val="24"/>
          <w:szCs w:val="24"/>
        </w:rPr>
        <w:t>desarrolla el documento o sus opiniones sobre la base del análisis extraído de la</w:t>
      </w:r>
      <w:r>
        <w:rPr>
          <w:rFonts w:ascii="Palatino Linotype" w:hAnsi="Palatino Linotype"/>
          <w:sz w:val="24"/>
          <w:szCs w:val="24"/>
        </w:rPr>
        <w:t xml:space="preserve"> </w:t>
      </w:r>
      <w:r w:rsidRPr="00CC070D">
        <w:rPr>
          <w:rFonts w:ascii="Palatino Linotype" w:hAnsi="Palatino Linotype"/>
          <w:sz w:val="24"/>
          <w:szCs w:val="24"/>
        </w:rPr>
        <w:t>investigación y las recomendaciones del personal técnico, así como de sugerencias</w:t>
      </w:r>
      <w:r>
        <w:rPr>
          <w:rFonts w:ascii="Palatino Linotype" w:hAnsi="Palatino Linotype"/>
          <w:sz w:val="24"/>
          <w:szCs w:val="24"/>
        </w:rPr>
        <w:t xml:space="preserve"> </w:t>
      </w:r>
      <w:r w:rsidRPr="00CC070D">
        <w:rPr>
          <w:rFonts w:ascii="Palatino Linotype" w:hAnsi="Palatino Linotype"/>
          <w:sz w:val="24"/>
          <w:szCs w:val="24"/>
        </w:rPr>
        <w:t>hechas por el Consejo Asesor de las NIIF</w:t>
      </w:r>
      <w:r>
        <w:rPr>
          <w:rFonts w:ascii="Palatino Linotype" w:hAnsi="Palatino Linotype"/>
          <w:sz w:val="24"/>
          <w:szCs w:val="24"/>
        </w:rPr>
        <w:t>,</w:t>
      </w:r>
      <w:r w:rsidRPr="00CC070D">
        <w:rPr>
          <w:rFonts w:ascii="Palatino Linotype" w:hAnsi="Palatino Linotype"/>
          <w:sz w:val="24"/>
          <w:szCs w:val="24"/>
        </w:rPr>
        <w:t xml:space="preserve"> grupos de</w:t>
      </w:r>
      <w:r>
        <w:rPr>
          <w:rFonts w:ascii="Palatino Linotype" w:hAnsi="Palatino Linotype"/>
          <w:sz w:val="24"/>
          <w:szCs w:val="24"/>
        </w:rPr>
        <w:t xml:space="preserve"> </w:t>
      </w:r>
      <w:r w:rsidRPr="00CC070D">
        <w:rPr>
          <w:rFonts w:ascii="Palatino Linotype" w:hAnsi="Palatino Linotype"/>
          <w:sz w:val="24"/>
          <w:szCs w:val="24"/>
        </w:rPr>
        <w:t>trabajo y organismos emisores de normas contables y presentaciones de partes</w:t>
      </w:r>
      <w:r>
        <w:rPr>
          <w:rFonts w:ascii="Palatino Linotype" w:hAnsi="Palatino Linotype"/>
          <w:sz w:val="24"/>
          <w:szCs w:val="24"/>
        </w:rPr>
        <w:t xml:space="preserve"> </w:t>
      </w:r>
      <w:r w:rsidRPr="00CC070D">
        <w:rPr>
          <w:rFonts w:ascii="Palatino Linotype" w:hAnsi="Palatino Linotype"/>
          <w:sz w:val="24"/>
          <w:szCs w:val="24"/>
        </w:rPr>
        <w:t>invitadas</w:t>
      </w:r>
      <w:r>
        <w:rPr>
          <w:rFonts w:ascii="Palatino Linotype" w:hAnsi="Palatino Linotype"/>
          <w:sz w:val="24"/>
          <w:szCs w:val="24"/>
        </w:rPr>
        <w:t xml:space="preserve"> (párrafo 32)</w:t>
      </w:r>
      <w:r w:rsidRPr="00CC070D">
        <w:rPr>
          <w:rFonts w:ascii="Palatino Linotype" w:hAnsi="Palatino Linotype"/>
          <w:sz w:val="24"/>
          <w:szCs w:val="24"/>
        </w:rPr>
        <w:t>.</w:t>
      </w:r>
      <w:r>
        <w:rPr>
          <w:rFonts w:ascii="Palatino Linotype" w:hAnsi="Palatino Linotype"/>
          <w:sz w:val="24"/>
          <w:szCs w:val="24"/>
        </w:rPr>
        <w:t xml:space="preserve"> Una vez ha finalizado el </w:t>
      </w:r>
      <w:r w:rsidRPr="00F743EF">
        <w:rPr>
          <w:rFonts w:ascii="Palatino Linotype" w:hAnsi="Palatino Linotype"/>
          <w:sz w:val="24"/>
          <w:szCs w:val="24"/>
        </w:rPr>
        <w:t>proyecto y el IASB lo ha aprobado para su publicación, el documento de discusión se publica</w:t>
      </w:r>
      <w:r>
        <w:rPr>
          <w:rFonts w:ascii="Palatino Linotype" w:hAnsi="Palatino Linotype"/>
          <w:sz w:val="24"/>
          <w:szCs w:val="24"/>
        </w:rPr>
        <w:t xml:space="preserve"> por </w:t>
      </w:r>
      <w:r w:rsidRPr="00F743EF">
        <w:rPr>
          <w:rFonts w:ascii="Palatino Linotype" w:hAnsi="Palatino Linotype"/>
          <w:sz w:val="24"/>
          <w:szCs w:val="24"/>
        </w:rPr>
        <w:t>un periodo de 120 días para invitar al comentario</w:t>
      </w:r>
      <w:r>
        <w:rPr>
          <w:rFonts w:ascii="Palatino Linotype" w:hAnsi="Palatino Linotype"/>
          <w:sz w:val="24"/>
          <w:szCs w:val="24"/>
        </w:rPr>
        <w:t xml:space="preserve"> </w:t>
      </w:r>
      <w:r w:rsidRPr="00F743EF">
        <w:rPr>
          <w:rFonts w:ascii="Palatino Linotype" w:hAnsi="Palatino Linotype"/>
          <w:sz w:val="24"/>
          <w:szCs w:val="24"/>
        </w:rPr>
        <w:t>público</w:t>
      </w:r>
      <w:r>
        <w:rPr>
          <w:rFonts w:ascii="Palatino Linotype" w:hAnsi="Palatino Linotype"/>
          <w:sz w:val="24"/>
          <w:szCs w:val="24"/>
        </w:rPr>
        <w:t xml:space="preserve"> (párrafos 34 y 35)</w:t>
      </w:r>
      <w:r w:rsidRPr="00F743EF">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Al término del período de consulta pública, </w:t>
      </w:r>
      <w:r w:rsidRPr="00F743EF">
        <w:rPr>
          <w:rFonts w:ascii="Palatino Linotype" w:hAnsi="Palatino Linotype"/>
          <w:sz w:val="24"/>
          <w:szCs w:val="24"/>
        </w:rPr>
        <w:t>el equipo del proyecto analiza y</w:t>
      </w:r>
      <w:r>
        <w:rPr>
          <w:rFonts w:ascii="Palatino Linotype" w:hAnsi="Palatino Linotype"/>
          <w:sz w:val="24"/>
          <w:szCs w:val="24"/>
        </w:rPr>
        <w:t xml:space="preserve"> </w:t>
      </w:r>
      <w:r w:rsidRPr="00F743EF">
        <w:rPr>
          <w:rFonts w:ascii="Palatino Linotype" w:hAnsi="Palatino Linotype"/>
          <w:sz w:val="24"/>
          <w:szCs w:val="24"/>
        </w:rPr>
        <w:t xml:space="preserve">resume las </w:t>
      </w:r>
      <w:r>
        <w:rPr>
          <w:rFonts w:ascii="Palatino Linotype" w:hAnsi="Palatino Linotype"/>
          <w:sz w:val="24"/>
          <w:szCs w:val="24"/>
        </w:rPr>
        <w:t xml:space="preserve">respuestas obtenidas </w:t>
      </w:r>
      <w:r w:rsidRPr="00F743EF">
        <w:rPr>
          <w:rFonts w:ascii="Palatino Linotype" w:hAnsi="Palatino Linotype"/>
          <w:sz w:val="24"/>
          <w:szCs w:val="24"/>
        </w:rPr>
        <w:t>para su consideración por parte del IASB. Las c</w:t>
      </w:r>
      <w:r>
        <w:rPr>
          <w:rFonts w:ascii="Palatino Linotype" w:hAnsi="Palatino Linotype"/>
          <w:sz w:val="24"/>
          <w:szCs w:val="24"/>
        </w:rPr>
        <w:t xml:space="preserve">omunicaciones recibidas </w:t>
      </w:r>
      <w:r w:rsidRPr="00F743EF">
        <w:rPr>
          <w:rFonts w:ascii="Palatino Linotype" w:hAnsi="Palatino Linotype"/>
          <w:sz w:val="24"/>
          <w:szCs w:val="24"/>
        </w:rPr>
        <w:t>se exponen en el sitio web</w:t>
      </w:r>
      <w:r>
        <w:rPr>
          <w:rFonts w:ascii="Palatino Linotype" w:hAnsi="Palatino Linotype"/>
          <w:sz w:val="24"/>
          <w:szCs w:val="24"/>
        </w:rPr>
        <w:t xml:space="preserve">, además de </w:t>
      </w:r>
      <w:r w:rsidRPr="00F743EF">
        <w:rPr>
          <w:rFonts w:ascii="Palatino Linotype" w:hAnsi="Palatino Linotype"/>
          <w:sz w:val="24"/>
          <w:szCs w:val="24"/>
        </w:rPr>
        <w:t>un resumen de los</w:t>
      </w:r>
      <w:r>
        <w:rPr>
          <w:rFonts w:ascii="Palatino Linotype" w:hAnsi="Palatino Linotype"/>
          <w:sz w:val="24"/>
          <w:szCs w:val="24"/>
        </w:rPr>
        <w:t xml:space="preserve"> comentarios</w:t>
      </w:r>
      <w:r w:rsidRPr="00F743EF">
        <w:rPr>
          <w:rFonts w:ascii="Palatino Linotype" w:hAnsi="Palatino Linotype"/>
          <w:sz w:val="24"/>
          <w:szCs w:val="24"/>
        </w:rPr>
        <w:t xml:space="preserve"> como parte de las notas para los observadores de las reuniones del IASB.</w:t>
      </w:r>
      <w:r>
        <w:rPr>
          <w:rFonts w:ascii="Palatino Linotype" w:hAnsi="Palatino Linotype"/>
          <w:sz w:val="24"/>
          <w:szCs w:val="24"/>
        </w:rPr>
        <w:t xml:space="preserve"> Si las condiciones así lo requieren, </w:t>
      </w:r>
      <w:r w:rsidRPr="00F743EF">
        <w:rPr>
          <w:rFonts w:ascii="Palatino Linotype" w:hAnsi="Palatino Linotype"/>
          <w:sz w:val="24"/>
          <w:szCs w:val="24"/>
        </w:rPr>
        <w:t xml:space="preserve">el IASB </w:t>
      </w:r>
      <w:r>
        <w:rPr>
          <w:rFonts w:ascii="Palatino Linotype" w:hAnsi="Palatino Linotype"/>
          <w:sz w:val="24"/>
          <w:szCs w:val="24"/>
        </w:rPr>
        <w:t xml:space="preserve">puede decidir solicitar </w:t>
      </w:r>
      <w:r w:rsidRPr="00F743EF">
        <w:rPr>
          <w:rFonts w:ascii="Palatino Linotype" w:hAnsi="Palatino Linotype"/>
          <w:sz w:val="24"/>
          <w:szCs w:val="24"/>
        </w:rPr>
        <w:t>comentarios y sugerencias adicionales manteniendo visitas de campo u organizando</w:t>
      </w:r>
      <w:r>
        <w:rPr>
          <w:rFonts w:ascii="Palatino Linotype" w:hAnsi="Palatino Linotype"/>
          <w:sz w:val="24"/>
          <w:szCs w:val="24"/>
        </w:rPr>
        <w:t xml:space="preserve"> </w:t>
      </w:r>
      <w:r w:rsidRPr="00F743EF">
        <w:rPr>
          <w:rFonts w:ascii="Palatino Linotype" w:hAnsi="Palatino Linotype"/>
          <w:sz w:val="24"/>
          <w:szCs w:val="24"/>
        </w:rPr>
        <w:t>audiencias públicas y mesas redonda</w:t>
      </w:r>
      <w:r>
        <w:rPr>
          <w:rFonts w:ascii="Palatino Linotype" w:hAnsi="Palatino Linotype"/>
          <w:sz w:val="24"/>
          <w:szCs w:val="24"/>
        </w:rPr>
        <w:t>s (párrafos 36 y 37)</w:t>
      </w:r>
      <w:r w:rsidRPr="00F743EF">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Para dar cumplimiento a esta etapa, el IASB publicó un papel de discusión en julio del año 2006, dentro del proyecto conjunto </w:t>
      </w:r>
      <w:r w:rsidRPr="001E2FFB">
        <w:rPr>
          <w:rFonts w:ascii="Palatino Linotype" w:hAnsi="Palatino Linotype"/>
          <w:sz w:val="24"/>
          <w:szCs w:val="24"/>
        </w:rPr>
        <w:t xml:space="preserve">para desarrollar un marco </w:t>
      </w:r>
      <w:r w:rsidRPr="001E2FFB">
        <w:rPr>
          <w:rFonts w:ascii="Palatino Linotype" w:hAnsi="Palatino Linotype"/>
          <w:sz w:val="24"/>
          <w:szCs w:val="24"/>
        </w:rPr>
        <w:lastRenderedPageBreak/>
        <w:t xml:space="preserve">conceptual común para </w:t>
      </w:r>
      <w:r>
        <w:rPr>
          <w:rFonts w:ascii="Palatino Linotype" w:hAnsi="Palatino Linotype"/>
          <w:sz w:val="24"/>
          <w:szCs w:val="24"/>
        </w:rPr>
        <w:t xml:space="preserve">Información </w:t>
      </w:r>
      <w:r w:rsidRPr="001E2FFB">
        <w:rPr>
          <w:rFonts w:ascii="Palatino Linotype" w:hAnsi="Palatino Linotype"/>
          <w:sz w:val="24"/>
          <w:szCs w:val="24"/>
        </w:rPr>
        <w:t>Financiera</w:t>
      </w:r>
      <w:r>
        <w:rPr>
          <w:rFonts w:ascii="Palatino Linotype" w:hAnsi="Palatino Linotype"/>
          <w:sz w:val="24"/>
          <w:szCs w:val="24"/>
        </w:rPr>
        <w:t xml:space="preserve">, en el que se </w:t>
      </w:r>
      <w:r w:rsidRPr="00AD5A2F">
        <w:rPr>
          <w:rFonts w:ascii="Palatino Linotype" w:hAnsi="Palatino Linotype"/>
          <w:sz w:val="24"/>
          <w:szCs w:val="24"/>
        </w:rPr>
        <w:t>establec</w:t>
      </w:r>
      <w:r>
        <w:rPr>
          <w:rFonts w:ascii="Palatino Linotype" w:hAnsi="Palatino Linotype"/>
          <w:sz w:val="24"/>
          <w:szCs w:val="24"/>
        </w:rPr>
        <w:t>ían</w:t>
      </w:r>
      <w:r w:rsidRPr="00AD5A2F">
        <w:rPr>
          <w:rFonts w:ascii="Palatino Linotype" w:hAnsi="Palatino Linotype"/>
          <w:sz w:val="24"/>
          <w:szCs w:val="24"/>
        </w:rPr>
        <w:t xml:space="preserve"> puntos de vista preliminares de </w:t>
      </w:r>
      <w:r>
        <w:rPr>
          <w:rFonts w:ascii="Palatino Linotype" w:hAnsi="Palatino Linotype"/>
          <w:sz w:val="24"/>
          <w:szCs w:val="24"/>
        </w:rPr>
        <w:t>ambas J</w:t>
      </w:r>
      <w:r w:rsidRPr="00AD5A2F">
        <w:rPr>
          <w:rFonts w:ascii="Palatino Linotype" w:hAnsi="Palatino Linotype"/>
          <w:sz w:val="24"/>
          <w:szCs w:val="24"/>
        </w:rPr>
        <w:t xml:space="preserve">untas </w:t>
      </w:r>
      <w:r>
        <w:rPr>
          <w:rFonts w:ascii="Palatino Linotype" w:hAnsi="Palatino Linotype"/>
          <w:sz w:val="24"/>
          <w:szCs w:val="24"/>
        </w:rPr>
        <w:t>sobre los dos primero</w:t>
      </w:r>
      <w:r w:rsidRPr="00AD5A2F">
        <w:rPr>
          <w:rFonts w:ascii="Palatino Linotype" w:hAnsi="Palatino Linotype"/>
          <w:sz w:val="24"/>
          <w:szCs w:val="24"/>
        </w:rPr>
        <w:t>s</w:t>
      </w:r>
      <w:r>
        <w:rPr>
          <w:rFonts w:ascii="Palatino Linotype" w:hAnsi="Palatino Linotype"/>
          <w:sz w:val="24"/>
          <w:szCs w:val="24"/>
        </w:rPr>
        <w:t xml:space="preserve"> </w:t>
      </w:r>
      <w:r w:rsidRPr="00AD5A2F">
        <w:rPr>
          <w:rFonts w:ascii="Palatino Linotype" w:hAnsi="Palatino Linotype"/>
          <w:sz w:val="24"/>
          <w:szCs w:val="24"/>
        </w:rPr>
        <w:t>capítulos</w:t>
      </w:r>
      <w:r>
        <w:rPr>
          <w:rFonts w:ascii="Palatino Linotype" w:hAnsi="Palatino Linotype"/>
          <w:sz w:val="24"/>
          <w:szCs w:val="24"/>
        </w:rPr>
        <w:t xml:space="preserve"> </w:t>
      </w:r>
      <w:r w:rsidRPr="00AD5A2F">
        <w:rPr>
          <w:rFonts w:ascii="Palatino Linotype" w:hAnsi="Palatino Linotype"/>
          <w:sz w:val="24"/>
          <w:szCs w:val="24"/>
        </w:rPr>
        <w:t>de</w:t>
      </w:r>
      <w:r>
        <w:rPr>
          <w:rFonts w:ascii="Palatino Linotype" w:hAnsi="Palatino Linotype"/>
          <w:sz w:val="24"/>
          <w:szCs w:val="24"/>
        </w:rPr>
        <w:t>l</w:t>
      </w:r>
      <w:r w:rsidRPr="00AD5A2F">
        <w:rPr>
          <w:rFonts w:ascii="Palatino Linotype" w:hAnsi="Palatino Linotype"/>
          <w:sz w:val="24"/>
          <w:szCs w:val="24"/>
        </w:rPr>
        <w:t xml:space="preserve"> marco común propuesto</w:t>
      </w:r>
      <w:r>
        <w:rPr>
          <w:rFonts w:ascii="Palatino Linotype" w:hAnsi="Palatino Linotype"/>
          <w:sz w:val="24"/>
          <w:szCs w:val="24"/>
        </w:rPr>
        <w:t>. Aclaraba el documento que las</w:t>
      </w:r>
      <w:r w:rsidRPr="00AD5A2F">
        <w:rPr>
          <w:rFonts w:ascii="Palatino Linotype" w:hAnsi="Palatino Linotype"/>
          <w:sz w:val="24"/>
          <w:szCs w:val="24"/>
        </w:rPr>
        <w:t xml:space="preserve"> opiniones </w:t>
      </w:r>
      <w:r>
        <w:rPr>
          <w:rFonts w:ascii="Palatino Linotype" w:hAnsi="Palatino Linotype"/>
          <w:sz w:val="24"/>
          <w:szCs w:val="24"/>
        </w:rPr>
        <w:t>contenidas en él, podía</w:t>
      </w:r>
      <w:r w:rsidRPr="00AD5A2F">
        <w:rPr>
          <w:rFonts w:ascii="Palatino Linotype" w:hAnsi="Palatino Linotype"/>
          <w:sz w:val="24"/>
          <w:szCs w:val="24"/>
        </w:rPr>
        <w:t xml:space="preserve">n modificarse </w:t>
      </w:r>
      <w:r>
        <w:rPr>
          <w:rFonts w:ascii="Palatino Linotype" w:hAnsi="Palatino Linotype"/>
          <w:sz w:val="24"/>
          <w:szCs w:val="24"/>
        </w:rPr>
        <w:t xml:space="preserve">a la </w:t>
      </w:r>
      <w:r w:rsidRPr="00AD5A2F">
        <w:rPr>
          <w:rFonts w:ascii="Palatino Linotype" w:hAnsi="Palatino Linotype"/>
          <w:sz w:val="24"/>
          <w:szCs w:val="24"/>
        </w:rPr>
        <w:t>luz de los comentarios recibidos antes de ser publicadas como proyecto de exposición</w:t>
      </w:r>
      <w:r>
        <w:rPr>
          <w:rFonts w:ascii="Palatino Linotype" w:hAnsi="Palatino Linotype"/>
          <w:sz w:val="24"/>
          <w:szCs w:val="24"/>
        </w:rPr>
        <w:t>. Se establecía como fecha máxima para recibir comentarios el 3 de noviembre de ese mismo año.</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i/>
          <w:sz w:val="24"/>
          <w:szCs w:val="24"/>
        </w:rPr>
        <w:t xml:space="preserve">     </w:t>
      </w:r>
      <w:r w:rsidRPr="00523681">
        <w:rPr>
          <w:rFonts w:ascii="Palatino Linotype" w:hAnsi="Palatino Linotype"/>
          <w:i/>
          <w:sz w:val="24"/>
          <w:szCs w:val="24"/>
        </w:rPr>
        <w:t>Fase 4: Desarrollo y publicación de un proyecto de norma:</w:t>
      </w:r>
      <w:r>
        <w:rPr>
          <w:rFonts w:ascii="Palatino Linotype" w:hAnsi="Palatino Linotype"/>
          <w:sz w:val="24"/>
          <w:szCs w:val="24"/>
        </w:rPr>
        <w:t xml:space="preserve"> a diferencia de la publicación de un documento de discusión, l</w:t>
      </w:r>
      <w:r w:rsidRPr="004445C0">
        <w:rPr>
          <w:rFonts w:ascii="Palatino Linotype" w:hAnsi="Palatino Linotype"/>
          <w:sz w:val="24"/>
          <w:szCs w:val="24"/>
        </w:rPr>
        <w:t>a publicación de un proyecto de norma es un paso obligatorio del procedimiento a</w:t>
      </w:r>
      <w:r>
        <w:rPr>
          <w:rFonts w:ascii="Palatino Linotype" w:hAnsi="Palatino Linotype"/>
          <w:sz w:val="24"/>
          <w:szCs w:val="24"/>
        </w:rPr>
        <w:t xml:space="preserve"> </w:t>
      </w:r>
      <w:r w:rsidRPr="004445C0">
        <w:rPr>
          <w:rFonts w:ascii="Palatino Linotype" w:hAnsi="Palatino Linotype"/>
          <w:sz w:val="24"/>
          <w:szCs w:val="24"/>
        </w:rPr>
        <w:t>seguir</w:t>
      </w:r>
      <w:r>
        <w:rPr>
          <w:rFonts w:ascii="Palatino Linotype" w:hAnsi="Palatino Linotype"/>
          <w:sz w:val="24"/>
          <w:szCs w:val="24"/>
        </w:rPr>
        <w:t>, pues representa “…</w:t>
      </w:r>
      <w:r w:rsidRPr="004445C0">
        <w:rPr>
          <w:rFonts w:ascii="Palatino Linotype" w:hAnsi="Palatino Linotype"/>
          <w:sz w:val="24"/>
          <w:szCs w:val="24"/>
        </w:rPr>
        <w:t>el</w:t>
      </w:r>
      <w:r>
        <w:rPr>
          <w:rFonts w:ascii="Palatino Linotype" w:hAnsi="Palatino Linotype"/>
          <w:sz w:val="24"/>
          <w:szCs w:val="24"/>
        </w:rPr>
        <w:t xml:space="preserve"> </w:t>
      </w:r>
      <w:r w:rsidRPr="004445C0">
        <w:rPr>
          <w:rFonts w:ascii="Palatino Linotype" w:hAnsi="Palatino Linotype"/>
          <w:sz w:val="24"/>
          <w:szCs w:val="24"/>
        </w:rPr>
        <w:t>principal medio del IASB para consultar al público</w:t>
      </w:r>
      <w:r>
        <w:rPr>
          <w:rFonts w:ascii="Palatino Linotype" w:hAnsi="Palatino Linotype"/>
          <w:sz w:val="24"/>
          <w:szCs w:val="24"/>
        </w:rPr>
        <w:t xml:space="preserve"> [...] u</w:t>
      </w:r>
      <w:r w:rsidRPr="004445C0">
        <w:rPr>
          <w:rFonts w:ascii="Palatino Linotype" w:hAnsi="Palatino Linotype"/>
          <w:sz w:val="24"/>
          <w:szCs w:val="24"/>
        </w:rPr>
        <w:t>n proyecto de norma expone una propuesta</w:t>
      </w:r>
      <w:r>
        <w:rPr>
          <w:rFonts w:ascii="Palatino Linotype" w:hAnsi="Palatino Linotype"/>
          <w:sz w:val="24"/>
          <w:szCs w:val="24"/>
        </w:rPr>
        <w:t xml:space="preserve"> </w:t>
      </w:r>
      <w:r w:rsidRPr="004445C0">
        <w:rPr>
          <w:rFonts w:ascii="Palatino Linotype" w:hAnsi="Palatino Linotype"/>
          <w:sz w:val="24"/>
          <w:szCs w:val="24"/>
        </w:rPr>
        <w:t>específica en forma de una NIIF propuesta (o de una modificación de una NIIF)</w:t>
      </w:r>
      <w:r>
        <w:rPr>
          <w:rFonts w:ascii="Palatino Linotype" w:hAnsi="Palatino Linotype"/>
          <w:sz w:val="24"/>
          <w:szCs w:val="24"/>
        </w:rPr>
        <w:t>” (párrafo 38, p. B2173).</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De acuerdo con el párrafo 39 (p. B2173):</w:t>
      </w:r>
    </w:p>
    <w:p w:rsidR="00715E7B" w:rsidRPr="00950195" w:rsidRDefault="00715E7B" w:rsidP="00715E7B">
      <w:pPr>
        <w:spacing w:after="0" w:line="240" w:lineRule="auto"/>
        <w:ind w:left="567" w:right="616"/>
        <w:jc w:val="both"/>
        <w:rPr>
          <w:rFonts w:ascii="Palatino Linotype" w:hAnsi="Palatino Linotype"/>
          <w:sz w:val="24"/>
          <w:szCs w:val="24"/>
        </w:rPr>
      </w:pPr>
      <w:r w:rsidRPr="00950195">
        <w:rPr>
          <w:rFonts w:ascii="Palatino Linotype" w:hAnsi="Palatino Linotype"/>
          <w:sz w:val="24"/>
          <w:szCs w:val="24"/>
        </w:rPr>
        <w:t>El desarrollo de un proyecto de norma comienza con la consideración de cuestiones, por parte del IASB, sobre la base de la investigación y de las recomendaciones del personal técnico, de los comentarios recibidos sobre cualquier documento de discusión, y de las sugerencias formuladas por el Consejo Asesor de las NIIF, por grupos de trabajo y por organismos emisores de normas contables, así como las surgidas de sesiones públicas de educación.</w:t>
      </w:r>
    </w:p>
    <w:p w:rsidR="00715E7B" w:rsidRPr="00393494" w:rsidRDefault="00715E7B" w:rsidP="00715E7B">
      <w:pPr>
        <w:spacing w:before="240" w:after="0" w:line="360" w:lineRule="auto"/>
        <w:jc w:val="both"/>
        <w:rPr>
          <w:rFonts w:ascii="Palatino Linotype" w:hAnsi="Palatino Linotype"/>
          <w:sz w:val="24"/>
          <w:szCs w:val="24"/>
        </w:rPr>
      </w:pPr>
      <w:r>
        <w:rPr>
          <w:rFonts w:ascii="Palatino Linotype" w:hAnsi="Palatino Linotype"/>
          <w:sz w:val="24"/>
          <w:szCs w:val="24"/>
        </w:rPr>
        <w:t xml:space="preserve">     El IASB, tras su discusión, </w:t>
      </w:r>
      <w:r w:rsidRPr="00393494">
        <w:rPr>
          <w:rFonts w:ascii="Palatino Linotype" w:hAnsi="Palatino Linotype"/>
          <w:sz w:val="24"/>
          <w:szCs w:val="24"/>
        </w:rPr>
        <w:t>da instrucciones al personal</w:t>
      </w:r>
      <w:r>
        <w:rPr>
          <w:rFonts w:ascii="Palatino Linotype" w:hAnsi="Palatino Linotype"/>
          <w:sz w:val="24"/>
          <w:szCs w:val="24"/>
        </w:rPr>
        <w:t xml:space="preserve"> </w:t>
      </w:r>
      <w:r w:rsidRPr="00393494">
        <w:rPr>
          <w:rFonts w:ascii="Palatino Linotype" w:hAnsi="Palatino Linotype"/>
          <w:sz w:val="24"/>
          <w:szCs w:val="24"/>
        </w:rPr>
        <w:t>técnico para redactar el proyecto de norma</w:t>
      </w:r>
      <w:r>
        <w:rPr>
          <w:rFonts w:ascii="Palatino Linotype" w:hAnsi="Palatino Linotype"/>
          <w:sz w:val="24"/>
          <w:szCs w:val="24"/>
        </w:rPr>
        <w:t xml:space="preserve"> o sobre modificación de una norma, que </w:t>
      </w:r>
      <w:r w:rsidRPr="00393494">
        <w:rPr>
          <w:rFonts w:ascii="Palatino Linotype" w:hAnsi="Palatino Linotype"/>
          <w:sz w:val="24"/>
          <w:szCs w:val="24"/>
        </w:rPr>
        <w:t>propone requerimientos sobre</w:t>
      </w:r>
      <w:r>
        <w:rPr>
          <w:rFonts w:ascii="Palatino Linotype" w:hAnsi="Palatino Linotype"/>
          <w:sz w:val="24"/>
          <w:szCs w:val="24"/>
        </w:rPr>
        <w:t xml:space="preserve"> </w:t>
      </w:r>
      <w:r w:rsidRPr="00393494">
        <w:rPr>
          <w:rFonts w:ascii="Palatino Linotype" w:hAnsi="Palatino Linotype"/>
          <w:sz w:val="24"/>
          <w:szCs w:val="24"/>
        </w:rPr>
        <w:t>reconocimiento, medición e información a revelar</w:t>
      </w:r>
      <w:r>
        <w:rPr>
          <w:rFonts w:ascii="Palatino Linotype" w:hAnsi="Palatino Linotype"/>
          <w:sz w:val="24"/>
          <w:szCs w:val="24"/>
        </w:rPr>
        <w:t xml:space="preserve"> (párrafo 40)</w:t>
      </w:r>
      <w:r w:rsidRPr="00393494">
        <w:rPr>
          <w:rFonts w:ascii="Palatino Linotype" w:hAnsi="Palatino Linotype"/>
          <w:sz w:val="24"/>
          <w:szCs w:val="24"/>
        </w:rPr>
        <w:t>. Cuando el proyecto ha sido finalizado, y el</w:t>
      </w:r>
      <w:r>
        <w:rPr>
          <w:rFonts w:ascii="Palatino Linotype" w:hAnsi="Palatino Linotype"/>
          <w:sz w:val="24"/>
          <w:szCs w:val="24"/>
        </w:rPr>
        <w:t xml:space="preserve"> </w:t>
      </w:r>
      <w:r w:rsidRPr="00393494">
        <w:rPr>
          <w:rFonts w:ascii="Palatino Linotype" w:hAnsi="Palatino Linotype"/>
          <w:sz w:val="24"/>
          <w:szCs w:val="24"/>
        </w:rPr>
        <w:t xml:space="preserve">IASB ha votado sobre el mismo, </w:t>
      </w:r>
      <w:r>
        <w:rPr>
          <w:rFonts w:ascii="Palatino Linotype" w:hAnsi="Palatino Linotype"/>
          <w:sz w:val="24"/>
          <w:szCs w:val="24"/>
        </w:rPr>
        <w:t>éste l</w:t>
      </w:r>
      <w:r w:rsidRPr="00393494">
        <w:rPr>
          <w:rFonts w:ascii="Palatino Linotype" w:hAnsi="Palatino Linotype"/>
          <w:sz w:val="24"/>
          <w:szCs w:val="24"/>
        </w:rPr>
        <w:t>o publica para</w:t>
      </w:r>
      <w:r>
        <w:rPr>
          <w:rFonts w:ascii="Palatino Linotype" w:hAnsi="Palatino Linotype"/>
          <w:sz w:val="24"/>
          <w:szCs w:val="24"/>
        </w:rPr>
        <w:t xml:space="preserve"> </w:t>
      </w:r>
      <w:r w:rsidRPr="00393494">
        <w:rPr>
          <w:rFonts w:ascii="Palatino Linotype" w:hAnsi="Palatino Linotype"/>
          <w:sz w:val="24"/>
          <w:szCs w:val="24"/>
        </w:rPr>
        <w:t>comentario público</w:t>
      </w:r>
      <w:r>
        <w:rPr>
          <w:rFonts w:ascii="Palatino Linotype" w:hAnsi="Palatino Linotype"/>
          <w:sz w:val="24"/>
          <w:szCs w:val="24"/>
        </w:rPr>
        <w:t xml:space="preserve"> por </w:t>
      </w:r>
      <w:r w:rsidRPr="00393494">
        <w:rPr>
          <w:rFonts w:ascii="Palatino Linotype" w:hAnsi="Palatino Linotype"/>
          <w:sz w:val="24"/>
          <w:szCs w:val="24"/>
        </w:rPr>
        <w:t>un periodo de 120 días</w:t>
      </w:r>
      <w:r>
        <w:rPr>
          <w:rFonts w:ascii="Palatino Linotype" w:hAnsi="Palatino Linotype"/>
          <w:sz w:val="24"/>
          <w:szCs w:val="24"/>
        </w:rPr>
        <w:t xml:space="preserve"> (párrafo 42), y una vez finalizado este período, e</w:t>
      </w:r>
      <w:r w:rsidRPr="00393494">
        <w:rPr>
          <w:rFonts w:ascii="Palatino Linotype" w:hAnsi="Palatino Linotype"/>
          <w:sz w:val="24"/>
          <w:szCs w:val="24"/>
        </w:rPr>
        <w:t xml:space="preserve">l equipo </w:t>
      </w:r>
      <w:r w:rsidRPr="00393494">
        <w:rPr>
          <w:rFonts w:ascii="Palatino Linotype" w:hAnsi="Palatino Linotype"/>
          <w:sz w:val="24"/>
          <w:szCs w:val="24"/>
        </w:rPr>
        <w:lastRenderedPageBreak/>
        <w:t>del proyecto recoge, resume y analiza los comentarios recibidos</w:t>
      </w:r>
      <w:r>
        <w:rPr>
          <w:rFonts w:ascii="Palatino Linotype" w:hAnsi="Palatino Linotype"/>
          <w:sz w:val="24"/>
          <w:szCs w:val="24"/>
        </w:rPr>
        <w:t xml:space="preserve">, </w:t>
      </w:r>
      <w:r w:rsidRPr="00393494">
        <w:rPr>
          <w:rFonts w:ascii="Palatino Linotype" w:hAnsi="Palatino Linotype"/>
          <w:sz w:val="24"/>
          <w:szCs w:val="24"/>
        </w:rPr>
        <w:t xml:space="preserve">y </w:t>
      </w:r>
      <w:r>
        <w:rPr>
          <w:rFonts w:ascii="Palatino Linotype" w:hAnsi="Palatino Linotype"/>
          <w:sz w:val="24"/>
          <w:szCs w:val="24"/>
        </w:rPr>
        <w:t xml:space="preserve">junto con </w:t>
      </w:r>
      <w:r w:rsidRPr="00393494">
        <w:rPr>
          <w:rFonts w:ascii="Palatino Linotype" w:hAnsi="Palatino Linotype"/>
          <w:sz w:val="24"/>
          <w:szCs w:val="24"/>
        </w:rPr>
        <w:t>los resultados de otras consultas</w:t>
      </w:r>
      <w:r>
        <w:rPr>
          <w:rFonts w:ascii="Palatino Linotype" w:hAnsi="Palatino Linotype"/>
          <w:sz w:val="24"/>
          <w:szCs w:val="24"/>
        </w:rPr>
        <w:t>, y</w:t>
      </w:r>
      <w:r w:rsidRPr="00393494">
        <w:rPr>
          <w:rFonts w:ascii="Palatino Linotype" w:hAnsi="Palatino Linotype"/>
          <w:sz w:val="24"/>
          <w:szCs w:val="24"/>
        </w:rPr>
        <w:t xml:space="preserve"> </w:t>
      </w:r>
      <w:r>
        <w:rPr>
          <w:rFonts w:ascii="Palatino Linotype" w:hAnsi="Palatino Linotype"/>
          <w:sz w:val="24"/>
          <w:szCs w:val="24"/>
        </w:rPr>
        <w:t xml:space="preserve">los presenta </w:t>
      </w:r>
      <w:r w:rsidRPr="00393494">
        <w:rPr>
          <w:rFonts w:ascii="Palatino Linotype" w:hAnsi="Palatino Linotype"/>
          <w:sz w:val="24"/>
          <w:szCs w:val="24"/>
        </w:rPr>
        <w:t>para la</w:t>
      </w:r>
      <w:r>
        <w:rPr>
          <w:rFonts w:ascii="Palatino Linotype" w:hAnsi="Palatino Linotype"/>
          <w:sz w:val="24"/>
          <w:szCs w:val="24"/>
        </w:rPr>
        <w:t xml:space="preserve"> </w:t>
      </w:r>
      <w:r w:rsidRPr="00393494">
        <w:rPr>
          <w:rFonts w:ascii="Palatino Linotype" w:hAnsi="Palatino Linotype"/>
          <w:sz w:val="24"/>
          <w:szCs w:val="24"/>
        </w:rPr>
        <w:t>deliberación del IASB. Un resumen de los comentarios es expuesto en el sitio web</w:t>
      </w:r>
      <w:r>
        <w:rPr>
          <w:rFonts w:ascii="Palatino Linotype" w:hAnsi="Palatino Linotype"/>
          <w:sz w:val="24"/>
          <w:szCs w:val="24"/>
        </w:rPr>
        <w:t xml:space="preserve"> </w:t>
      </w:r>
      <w:r w:rsidRPr="00393494">
        <w:rPr>
          <w:rFonts w:ascii="Palatino Linotype" w:hAnsi="Palatino Linotype"/>
          <w:sz w:val="24"/>
          <w:szCs w:val="24"/>
        </w:rPr>
        <w:t>como parte de las notas para los observadores de las reuniones del IASB</w:t>
      </w:r>
      <w:r>
        <w:rPr>
          <w:rFonts w:ascii="Palatino Linotype" w:hAnsi="Palatino Linotype"/>
          <w:sz w:val="24"/>
          <w:szCs w:val="24"/>
        </w:rPr>
        <w:t xml:space="preserve"> (párrafo 43)</w:t>
      </w:r>
      <w:r w:rsidRPr="00393494">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w:t>
      </w:r>
      <w:r w:rsidRPr="00393494">
        <w:rPr>
          <w:rFonts w:ascii="Palatino Linotype" w:hAnsi="Palatino Linotype"/>
          <w:sz w:val="24"/>
          <w:szCs w:val="24"/>
        </w:rPr>
        <w:t>Co</w:t>
      </w:r>
      <w:r>
        <w:rPr>
          <w:rFonts w:ascii="Palatino Linotype" w:hAnsi="Palatino Linotype"/>
          <w:sz w:val="24"/>
          <w:szCs w:val="24"/>
        </w:rPr>
        <w:t>n</w:t>
      </w:r>
      <w:r w:rsidRPr="00393494">
        <w:rPr>
          <w:rFonts w:ascii="Palatino Linotype" w:hAnsi="Palatino Linotype"/>
          <w:sz w:val="24"/>
          <w:szCs w:val="24"/>
        </w:rPr>
        <w:t xml:space="preserve"> </w:t>
      </w:r>
      <w:r>
        <w:rPr>
          <w:rFonts w:ascii="Palatino Linotype" w:hAnsi="Palatino Linotype"/>
          <w:sz w:val="24"/>
          <w:szCs w:val="24"/>
        </w:rPr>
        <w:t>el fin de profundizar en el tema</w:t>
      </w:r>
      <w:r w:rsidRPr="00393494">
        <w:rPr>
          <w:rFonts w:ascii="Palatino Linotype" w:hAnsi="Palatino Linotype"/>
          <w:sz w:val="24"/>
          <w:szCs w:val="24"/>
        </w:rPr>
        <w:t>, el IASB</w:t>
      </w:r>
      <w:r>
        <w:rPr>
          <w:rFonts w:ascii="Palatino Linotype" w:hAnsi="Palatino Linotype"/>
          <w:sz w:val="24"/>
          <w:szCs w:val="24"/>
        </w:rPr>
        <w:t xml:space="preserve"> </w:t>
      </w:r>
      <w:r w:rsidRPr="00393494">
        <w:rPr>
          <w:rFonts w:ascii="Palatino Linotype" w:hAnsi="Palatino Linotype"/>
          <w:sz w:val="24"/>
          <w:szCs w:val="24"/>
        </w:rPr>
        <w:t>puede realizar pruebas de campo u organizar audiencias públicas y mesas redondas</w:t>
      </w:r>
      <w:r>
        <w:rPr>
          <w:rFonts w:ascii="Palatino Linotype" w:hAnsi="Palatino Linotype"/>
          <w:sz w:val="24"/>
          <w:szCs w:val="24"/>
        </w:rPr>
        <w:t xml:space="preserve">, y </w:t>
      </w:r>
      <w:r w:rsidRPr="00393494">
        <w:rPr>
          <w:rFonts w:ascii="Palatino Linotype" w:hAnsi="Palatino Linotype"/>
          <w:sz w:val="24"/>
          <w:szCs w:val="24"/>
        </w:rPr>
        <w:t>solicitar comentarios y sugerencias adicionales. Se</w:t>
      </w:r>
      <w:r>
        <w:rPr>
          <w:rFonts w:ascii="Palatino Linotype" w:hAnsi="Palatino Linotype"/>
          <w:sz w:val="24"/>
          <w:szCs w:val="24"/>
        </w:rPr>
        <w:t xml:space="preserve"> </w:t>
      </w:r>
      <w:r w:rsidRPr="00393494">
        <w:rPr>
          <w:rFonts w:ascii="Palatino Linotype" w:hAnsi="Palatino Linotype"/>
          <w:sz w:val="24"/>
          <w:szCs w:val="24"/>
        </w:rPr>
        <w:t>requiere que el IASB consulte al Consejo Asesor de las NIIF y mantenga contacto con</w:t>
      </w:r>
      <w:r>
        <w:rPr>
          <w:rFonts w:ascii="Palatino Linotype" w:hAnsi="Palatino Linotype"/>
          <w:sz w:val="24"/>
          <w:szCs w:val="24"/>
        </w:rPr>
        <w:t xml:space="preserve"> </w:t>
      </w:r>
      <w:r w:rsidRPr="00393494">
        <w:rPr>
          <w:rFonts w:ascii="Palatino Linotype" w:hAnsi="Palatino Linotype"/>
          <w:sz w:val="24"/>
          <w:szCs w:val="24"/>
        </w:rPr>
        <w:t>varios grupos de constituyentes</w:t>
      </w:r>
      <w:r>
        <w:rPr>
          <w:rFonts w:ascii="Palatino Linotype" w:hAnsi="Palatino Linotype"/>
          <w:sz w:val="24"/>
          <w:szCs w:val="24"/>
        </w:rPr>
        <w:t xml:space="preserve"> (párrafo 44)</w:t>
      </w:r>
      <w:r w:rsidRPr="00393494">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El proyecto de norma correspondiente al proyecto conjunto </w:t>
      </w:r>
      <w:r w:rsidRPr="001E2FFB">
        <w:rPr>
          <w:rFonts w:ascii="Palatino Linotype" w:hAnsi="Palatino Linotype"/>
          <w:sz w:val="24"/>
          <w:szCs w:val="24"/>
        </w:rPr>
        <w:t xml:space="preserve">para desarrollar un marco conceptual común para </w:t>
      </w:r>
      <w:r>
        <w:rPr>
          <w:rFonts w:ascii="Palatino Linotype" w:hAnsi="Palatino Linotype"/>
          <w:sz w:val="24"/>
          <w:szCs w:val="24"/>
        </w:rPr>
        <w:t xml:space="preserve">Información </w:t>
      </w:r>
      <w:r w:rsidRPr="001E2FFB">
        <w:rPr>
          <w:rFonts w:ascii="Palatino Linotype" w:hAnsi="Palatino Linotype"/>
          <w:sz w:val="24"/>
          <w:szCs w:val="24"/>
        </w:rPr>
        <w:t>Financiera</w:t>
      </w:r>
      <w:r>
        <w:rPr>
          <w:rFonts w:ascii="Palatino Linotype" w:hAnsi="Palatino Linotype"/>
          <w:sz w:val="24"/>
          <w:szCs w:val="24"/>
        </w:rPr>
        <w:t xml:space="preserve"> fue presentado en mayo del año 2008. Establecía el documento que l</w:t>
      </w:r>
      <w:r w:rsidRPr="00BD33E2">
        <w:rPr>
          <w:rFonts w:ascii="Palatino Linotype" w:hAnsi="Palatino Linotype"/>
          <w:sz w:val="24"/>
          <w:szCs w:val="24"/>
        </w:rPr>
        <w:t>os comentarios s</w:t>
      </w:r>
      <w:r>
        <w:rPr>
          <w:rFonts w:ascii="Palatino Linotype" w:hAnsi="Palatino Linotype"/>
          <w:sz w:val="24"/>
          <w:szCs w:val="24"/>
        </w:rPr>
        <w:t xml:space="preserve">erían </w:t>
      </w:r>
      <w:r w:rsidRPr="00BD33E2">
        <w:rPr>
          <w:rFonts w:ascii="Palatino Linotype" w:hAnsi="Palatino Linotype"/>
          <w:sz w:val="24"/>
          <w:szCs w:val="24"/>
        </w:rPr>
        <w:t>de gran ayuda si: a</w:t>
      </w:r>
      <w:r>
        <w:rPr>
          <w:rFonts w:ascii="Palatino Linotype" w:hAnsi="Palatino Linotype"/>
          <w:sz w:val="24"/>
          <w:szCs w:val="24"/>
        </w:rPr>
        <w:t>)</w:t>
      </w:r>
      <w:r w:rsidRPr="00BD33E2">
        <w:rPr>
          <w:rFonts w:ascii="Palatino Linotype" w:hAnsi="Palatino Linotype"/>
          <w:sz w:val="24"/>
          <w:szCs w:val="24"/>
        </w:rPr>
        <w:t xml:space="preserve"> indica</w:t>
      </w:r>
      <w:r>
        <w:rPr>
          <w:rFonts w:ascii="Palatino Linotype" w:hAnsi="Palatino Linotype"/>
          <w:sz w:val="24"/>
          <w:szCs w:val="24"/>
        </w:rPr>
        <w:t>ban</w:t>
      </w:r>
      <w:r w:rsidRPr="00BD33E2">
        <w:rPr>
          <w:rFonts w:ascii="Palatino Linotype" w:hAnsi="Palatino Linotype"/>
          <w:sz w:val="24"/>
          <w:szCs w:val="24"/>
        </w:rPr>
        <w:t xml:space="preserve"> el párrafo o párrafos específicos </w:t>
      </w:r>
      <w:r>
        <w:rPr>
          <w:rFonts w:ascii="Palatino Linotype" w:hAnsi="Palatino Linotype"/>
          <w:sz w:val="24"/>
          <w:szCs w:val="24"/>
        </w:rPr>
        <w:t>con</w:t>
      </w:r>
      <w:r w:rsidRPr="00BD33E2">
        <w:rPr>
          <w:rFonts w:ascii="Palatino Linotype" w:hAnsi="Palatino Linotype"/>
          <w:sz w:val="24"/>
          <w:szCs w:val="24"/>
        </w:rPr>
        <w:t xml:space="preserve"> los que </w:t>
      </w:r>
      <w:r>
        <w:rPr>
          <w:rFonts w:ascii="Palatino Linotype" w:hAnsi="Palatino Linotype"/>
          <w:sz w:val="24"/>
          <w:szCs w:val="24"/>
        </w:rPr>
        <w:t>se relacionaban las observaciones,</w:t>
      </w:r>
      <w:r w:rsidRPr="00BD33E2">
        <w:rPr>
          <w:rFonts w:ascii="Palatino Linotype" w:hAnsi="Palatino Linotype"/>
          <w:sz w:val="24"/>
          <w:szCs w:val="24"/>
        </w:rPr>
        <w:t xml:space="preserve"> b) conten</w:t>
      </w:r>
      <w:r>
        <w:rPr>
          <w:rFonts w:ascii="Palatino Linotype" w:hAnsi="Palatino Linotype"/>
          <w:sz w:val="24"/>
          <w:szCs w:val="24"/>
        </w:rPr>
        <w:t xml:space="preserve">ían una justificación clara, y </w:t>
      </w:r>
      <w:r w:rsidRPr="00BD33E2">
        <w:rPr>
          <w:rFonts w:ascii="Palatino Linotype" w:hAnsi="Palatino Linotype"/>
          <w:sz w:val="24"/>
          <w:szCs w:val="24"/>
        </w:rPr>
        <w:t>c) inclu</w:t>
      </w:r>
      <w:r>
        <w:rPr>
          <w:rFonts w:ascii="Palatino Linotype" w:hAnsi="Palatino Linotype"/>
          <w:sz w:val="24"/>
          <w:szCs w:val="24"/>
        </w:rPr>
        <w:t>ían</w:t>
      </w:r>
      <w:r w:rsidRPr="00BD33E2">
        <w:rPr>
          <w:rFonts w:ascii="Palatino Linotype" w:hAnsi="Palatino Linotype"/>
          <w:sz w:val="24"/>
          <w:szCs w:val="24"/>
        </w:rPr>
        <w:t xml:space="preserve"> cualquier alternativa </w:t>
      </w:r>
      <w:r>
        <w:rPr>
          <w:rFonts w:ascii="Palatino Linotype" w:hAnsi="Palatino Linotype"/>
          <w:sz w:val="24"/>
          <w:szCs w:val="24"/>
        </w:rPr>
        <w:t xml:space="preserve">que </w:t>
      </w:r>
      <w:r w:rsidRPr="00BD33E2">
        <w:rPr>
          <w:rFonts w:ascii="Palatino Linotype" w:hAnsi="Palatino Linotype"/>
          <w:sz w:val="24"/>
          <w:szCs w:val="24"/>
        </w:rPr>
        <w:t xml:space="preserve">las </w:t>
      </w:r>
      <w:r>
        <w:rPr>
          <w:rFonts w:ascii="Palatino Linotype" w:hAnsi="Palatino Linotype"/>
          <w:sz w:val="24"/>
          <w:szCs w:val="24"/>
        </w:rPr>
        <w:t>J</w:t>
      </w:r>
      <w:r w:rsidRPr="00BD33E2">
        <w:rPr>
          <w:rFonts w:ascii="Palatino Linotype" w:hAnsi="Palatino Linotype"/>
          <w:sz w:val="24"/>
          <w:szCs w:val="24"/>
        </w:rPr>
        <w:t>untas deb</w:t>
      </w:r>
      <w:r>
        <w:rPr>
          <w:rFonts w:ascii="Palatino Linotype" w:hAnsi="Palatino Linotype"/>
          <w:sz w:val="24"/>
          <w:szCs w:val="24"/>
        </w:rPr>
        <w:t>ían</w:t>
      </w:r>
      <w:r w:rsidRPr="00BD33E2">
        <w:rPr>
          <w:rFonts w:ascii="Palatino Linotype" w:hAnsi="Palatino Linotype"/>
          <w:sz w:val="24"/>
          <w:szCs w:val="24"/>
        </w:rPr>
        <w:t xml:space="preserve"> tener en cuenta. Los encuestados deb</w:t>
      </w:r>
      <w:r>
        <w:rPr>
          <w:rFonts w:ascii="Palatino Linotype" w:hAnsi="Palatino Linotype"/>
          <w:sz w:val="24"/>
          <w:szCs w:val="24"/>
        </w:rPr>
        <w:t xml:space="preserve">ían </w:t>
      </w:r>
      <w:r w:rsidRPr="00BD33E2">
        <w:rPr>
          <w:rFonts w:ascii="Palatino Linotype" w:hAnsi="Palatino Linotype"/>
          <w:sz w:val="24"/>
          <w:szCs w:val="24"/>
        </w:rPr>
        <w:t xml:space="preserve">presentar </w:t>
      </w:r>
      <w:r>
        <w:rPr>
          <w:rFonts w:ascii="Palatino Linotype" w:hAnsi="Palatino Linotype"/>
          <w:sz w:val="24"/>
          <w:szCs w:val="24"/>
        </w:rPr>
        <w:t xml:space="preserve">sus </w:t>
      </w:r>
      <w:r w:rsidRPr="00BD33E2">
        <w:rPr>
          <w:rFonts w:ascii="Palatino Linotype" w:hAnsi="Palatino Linotype"/>
          <w:sz w:val="24"/>
          <w:szCs w:val="24"/>
        </w:rPr>
        <w:t xml:space="preserve">observaciones por escrito antes del 29 de septiembre de 2008.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De acuerdo con el documento </w:t>
      </w:r>
      <w:r w:rsidRPr="00FE4763">
        <w:rPr>
          <w:rFonts w:ascii="Palatino Linotype" w:hAnsi="Palatino Linotype"/>
          <w:i/>
          <w:sz w:val="24"/>
          <w:szCs w:val="24"/>
        </w:rPr>
        <w:t>Project Summary and Feedback Statement, Conceptual Framework for Financial Reporting</w:t>
      </w:r>
      <w:r>
        <w:rPr>
          <w:rFonts w:ascii="Palatino Linotype" w:hAnsi="Palatino Linotype"/>
          <w:sz w:val="24"/>
          <w:szCs w:val="24"/>
        </w:rPr>
        <w:t xml:space="preserve"> de septiembre de 2010, los órganos emisores de forma conjunta </w:t>
      </w:r>
      <w:r w:rsidRPr="00BD33E2">
        <w:rPr>
          <w:rFonts w:ascii="Palatino Linotype" w:hAnsi="Palatino Linotype"/>
          <w:sz w:val="24"/>
          <w:szCs w:val="24"/>
        </w:rPr>
        <w:t>recibi</w:t>
      </w:r>
      <w:r>
        <w:rPr>
          <w:rFonts w:ascii="Palatino Linotype" w:hAnsi="Palatino Linotype"/>
          <w:sz w:val="24"/>
          <w:szCs w:val="24"/>
        </w:rPr>
        <w:t>eron</w:t>
      </w:r>
      <w:r w:rsidRPr="00BD33E2">
        <w:rPr>
          <w:rFonts w:ascii="Palatino Linotype" w:hAnsi="Palatino Linotype"/>
          <w:sz w:val="24"/>
          <w:szCs w:val="24"/>
        </w:rPr>
        <w:t xml:space="preserve"> 321 cartas de comentarios sobre </w:t>
      </w:r>
      <w:r>
        <w:rPr>
          <w:rFonts w:ascii="Palatino Linotype" w:hAnsi="Palatino Linotype"/>
          <w:sz w:val="24"/>
          <w:szCs w:val="24"/>
        </w:rPr>
        <w:t xml:space="preserve">sus </w:t>
      </w:r>
      <w:r w:rsidRPr="00BD33E2">
        <w:rPr>
          <w:rFonts w:ascii="Palatino Linotype" w:hAnsi="Palatino Linotype"/>
          <w:sz w:val="24"/>
          <w:szCs w:val="24"/>
        </w:rPr>
        <w:t>propuestas</w:t>
      </w:r>
      <w:r>
        <w:rPr>
          <w:rFonts w:ascii="Palatino Linotype" w:hAnsi="Palatino Linotype"/>
          <w:sz w:val="24"/>
          <w:szCs w:val="24"/>
        </w:rPr>
        <w:t>, tanto en el papel de discusión como en el proyecto de norma</w:t>
      </w:r>
      <w:r w:rsidRPr="00BD33E2">
        <w:rPr>
          <w:rFonts w:ascii="Palatino Linotype" w:hAnsi="Palatino Linotype"/>
          <w:sz w:val="24"/>
          <w:szCs w:val="24"/>
        </w:rPr>
        <w:t xml:space="preserve">. </w:t>
      </w:r>
      <w:r>
        <w:rPr>
          <w:rFonts w:ascii="Palatino Linotype" w:hAnsi="Palatino Linotype"/>
          <w:sz w:val="24"/>
          <w:szCs w:val="24"/>
        </w:rPr>
        <w:t>Participaron i</w:t>
      </w:r>
      <w:r w:rsidRPr="00FE4763">
        <w:rPr>
          <w:rFonts w:ascii="Palatino Linotype" w:hAnsi="Palatino Linotype"/>
          <w:sz w:val="24"/>
          <w:szCs w:val="24"/>
        </w:rPr>
        <w:t>nversionista</w:t>
      </w:r>
      <w:r>
        <w:rPr>
          <w:rFonts w:ascii="Palatino Linotype" w:hAnsi="Palatino Linotype"/>
          <w:sz w:val="24"/>
          <w:szCs w:val="24"/>
        </w:rPr>
        <w:t xml:space="preserve">s, analistas financieros, </w:t>
      </w:r>
      <w:r w:rsidRPr="00FE4763">
        <w:rPr>
          <w:rFonts w:ascii="Palatino Linotype" w:hAnsi="Palatino Linotype"/>
          <w:sz w:val="24"/>
          <w:szCs w:val="24"/>
        </w:rPr>
        <w:t>preparador</w:t>
      </w:r>
      <w:r>
        <w:rPr>
          <w:rFonts w:ascii="Palatino Linotype" w:hAnsi="Palatino Linotype"/>
          <w:sz w:val="24"/>
          <w:szCs w:val="24"/>
        </w:rPr>
        <w:t>es</w:t>
      </w:r>
      <w:r w:rsidRPr="00FE4763">
        <w:rPr>
          <w:rFonts w:ascii="Palatino Linotype" w:hAnsi="Palatino Linotype"/>
          <w:sz w:val="24"/>
          <w:szCs w:val="24"/>
        </w:rPr>
        <w:t xml:space="preserve"> </w:t>
      </w:r>
      <w:r>
        <w:rPr>
          <w:rFonts w:ascii="Palatino Linotype" w:hAnsi="Palatino Linotype"/>
          <w:sz w:val="24"/>
          <w:szCs w:val="24"/>
        </w:rPr>
        <w:t>de informes financieros (contadores), organizaciones profesionales, organismos normativos, a</w:t>
      </w:r>
      <w:r w:rsidRPr="00FE4763">
        <w:rPr>
          <w:rFonts w:ascii="Palatino Linotype" w:hAnsi="Palatino Linotype"/>
          <w:sz w:val="24"/>
          <w:szCs w:val="24"/>
        </w:rPr>
        <w:t>cadémico</w:t>
      </w:r>
      <w:r>
        <w:rPr>
          <w:rFonts w:ascii="Palatino Linotype" w:hAnsi="Palatino Linotype"/>
          <w:sz w:val="24"/>
          <w:szCs w:val="24"/>
        </w:rPr>
        <w:t>s, organizaciones s</w:t>
      </w:r>
      <w:r w:rsidRPr="00FE4763">
        <w:rPr>
          <w:rFonts w:ascii="Palatino Linotype" w:hAnsi="Palatino Linotype"/>
          <w:sz w:val="24"/>
          <w:szCs w:val="24"/>
        </w:rPr>
        <w:t>in fines de lucro</w:t>
      </w:r>
      <w:r>
        <w:rPr>
          <w:rFonts w:ascii="Palatino Linotype" w:hAnsi="Palatino Linotype"/>
          <w:sz w:val="24"/>
          <w:szCs w:val="24"/>
        </w:rPr>
        <w:t>, organismos reguladores, firmas de auditoría, de todo el mundo.</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     Se entiende del procedimiento descrito, que el IASB a través de la publicación de un papel de discusión y del proyecto de norma, con el fin de que sean comentadas sus posiciones preliminares sobre cierto asunto contable en particular, por parte de los distintos interesados, busca construir una norma que nazca del consenso, y sobre la base del conocimiento, de todos aquellos que sientan tienen interés directo, real o potencial, sobre el asunto en discusión, generando conocimiento institucionalizado. Pero el cumplimiento del debido proceso procedimental, también involucra la fase 6 del procedimiento a seguir para la emisión de normas.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i/>
          <w:sz w:val="24"/>
          <w:szCs w:val="24"/>
        </w:rPr>
        <w:t xml:space="preserve">     </w:t>
      </w:r>
      <w:r w:rsidRPr="00AD78DF">
        <w:rPr>
          <w:rFonts w:ascii="Palatino Linotype" w:hAnsi="Palatino Linotype"/>
          <w:i/>
          <w:sz w:val="24"/>
          <w:szCs w:val="24"/>
        </w:rPr>
        <w:t>Fase 6: Procedimientos posteriores a la emisión de una NIIF:</w:t>
      </w:r>
      <w:r>
        <w:rPr>
          <w:rFonts w:ascii="Palatino Linotype" w:hAnsi="Palatino Linotype"/>
          <w:sz w:val="24"/>
          <w:szCs w:val="24"/>
        </w:rPr>
        <w:t xml:space="preserve"> </w:t>
      </w:r>
      <w:r w:rsidRPr="00AD78DF">
        <w:rPr>
          <w:rFonts w:ascii="Palatino Linotype" w:hAnsi="Palatino Linotype"/>
          <w:sz w:val="24"/>
          <w:szCs w:val="24"/>
        </w:rPr>
        <w:t>Después de la emisión de una NIIF, el personal técnico y los miembros del IASB</w:t>
      </w:r>
      <w:r>
        <w:rPr>
          <w:rFonts w:ascii="Palatino Linotype" w:hAnsi="Palatino Linotype"/>
          <w:sz w:val="24"/>
          <w:szCs w:val="24"/>
        </w:rPr>
        <w:t xml:space="preserve"> </w:t>
      </w:r>
      <w:r w:rsidRPr="00AD78DF">
        <w:rPr>
          <w:rFonts w:ascii="Palatino Linotype" w:hAnsi="Palatino Linotype"/>
          <w:sz w:val="24"/>
          <w:szCs w:val="24"/>
        </w:rPr>
        <w:t>mantienen reuniones regulares con las partes interesadas, incluyendo otros organismos</w:t>
      </w:r>
      <w:r>
        <w:rPr>
          <w:rFonts w:ascii="Palatino Linotype" w:hAnsi="Palatino Linotype"/>
          <w:sz w:val="24"/>
          <w:szCs w:val="24"/>
        </w:rPr>
        <w:t xml:space="preserve"> </w:t>
      </w:r>
      <w:r w:rsidRPr="00AD78DF">
        <w:rPr>
          <w:rFonts w:ascii="Palatino Linotype" w:hAnsi="Palatino Linotype"/>
          <w:sz w:val="24"/>
          <w:szCs w:val="24"/>
        </w:rPr>
        <w:t>emisores de normas</w:t>
      </w:r>
      <w:r>
        <w:rPr>
          <w:rFonts w:ascii="Palatino Linotype" w:hAnsi="Palatino Linotype"/>
          <w:sz w:val="24"/>
          <w:szCs w:val="24"/>
        </w:rPr>
        <w:t xml:space="preserve"> (párrafo 50)</w:t>
      </w:r>
      <w:r w:rsidRPr="00AD78DF">
        <w:rPr>
          <w:rFonts w:ascii="Palatino Linotype" w:hAnsi="Palatino Linotype"/>
          <w:sz w:val="24"/>
          <w:szCs w:val="24"/>
        </w:rPr>
        <w:t>. El IASB lleva a cabo una revisión posterior a la implementación de cada NIIF nueva o</w:t>
      </w:r>
      <w:r>
        <w:rPr>
          <w:rFonts w:ascii="Palatino Linotype" w:hAnsi="Palatino Linotype"/>
          <w:sz w:val="24"/>
          <w:szCs w:val="24"/>
        </w:rPr>
        <w:t xml:space="preserve"> </w:t>
      </w:r>
      <w:r w:rsidRPr="00AD78DF">
        <w:rPr>
          <w:rFonts w:ascii="Palatino Linotype" w:hAnsi="Palatino Linotype"/>
          <w:sz w:val="24"/>
          <w:szCs w:val="24"/>
        </w:rPr>
        <w:t>modificación importante</w:t>
      </w:r>
      <w:r>
        <w:rPr>
          <w:rFonts w:ascii="Palatino Linotype" w:hAnsi="Palatino Linotype"/>
          <w:sz w:val="24"/>
          <w:szCs w:val="24"/>
        </w:rPr>
        <w:t xml:space="preserve">, </w:t>
      </w:r>
      <w:r w:rsidRPr="00AD78DF">
        <w:rPr>
          <w:rFonts w:ascii="Palatino Linotype" w:hAnsi="Palatino Linotype"/>
          <w:sz w:val="24"/>
          <w:szCs w:val="24"/>
        </w:rPr>
        <w:t>normalmente</w:t>
      </w:r>
      <w:r>
        <w:rPr>
          <w:rFonts w:ascii="Palatino Linotype" w:hAnsi="Palatino Linotype"/>
          <w:sz w:val="24"/>
          <w:szCs w:val="24"/>
        </w:rPr>
        <w:t xml:space="preserve"> cada</w:t>
      </w:r>
      <w:r w:rsidRPr="00AD78DF">
        <w:rPr>
          <w:rFonts w:ascii="Palatino Linotype" w:hAnsi="Palatino Linotype"/>
          <w:sz w:val="24"/>
          <w:szCs w:val="24"/>
        </w:rPr>
        <w:t xml:space="preserve"> dos años después de que los</w:t>
      </w:r>
      <w:r>
        <w:rPr>
          <w:rFonts w:ascii="Palatino Linotype" w:hAnsi="Palatino Linotype"/>
          <w:sz w:val="24"/>
          <w:szCs w:val="24"/>
        </w:rPr>
        <w:t xml:space="preserve"> </w:t>
      </w:r>
      <w:r w:rsidRPr="00AD78DF">
        <w:rPr>
          <w:rFonts w:ascii="Palatino Linotype" w:hAnsi="Palatino Linotype"/>
          <w:sz w:val="24"/>
          <w:szCs w:val="24"/>
        </w:rPr>
        <w:t xml:space="preserve">nuevos requerimientos hayan pasado a ser obligatorios e implementados. </w:t>
      </w:r>
      <w:r>
        <w:rPr>
          <w:rFonts w:ascii="Palatino Linotype" w:hAnsi="Palatino Linotype"/>
          <w:sz w:val="24"/>
          <w:szCs w:val="24"/>
        </w:rPr>
        <w:t>Generalmente, e</w:t>
      </w:r>
      <w:r w:rsidRPr="00AD78DF">
        <w:rPr>
          <w:rFonts w:ascii="Palatino Linotype" w:hAnsi="Palatino Linotype"/>
          <w:sz w:val="24"/>
          <w:szCs w:val="24"/>
        </w:rPr>
        <w:t>stas</w:t>
      </w:r>
      <w:r>
        <w:rPr>
          <w:rFonts w:ascii="Palatino Linotype" w:hAnsi="Palatino Linotype"/>
          <w:sz w:val="24"/>
          <w:szCs w:val="24"/>
        </w:rPr>
        <w:t xml:space="preserve"> </w:t>
      </w:r>
      <w:r w:rsidRPr="00AD78DF">
        <w:rPr>
          <w:rFonts w:ascii="Palatino Linotype" w:hAnsi="Palatino Linotype"/>
          <w:sz w:val="24"/>
          <w:szCs w:val="24"/>
        </w:rPr>
        <w:t xml:space="preserve">revisiones se limitan </w:t>
      </w:r>
      <w:r>
        <w:rPr>
          <w:rFonts w:ascii="Palatino Linotype" w:hAnsi="Palatino Linotype"/>
          <w:sz w:val="24"/>
          <w:szCs w:val="24"/>
        </w:rPr>
        <w:t xml:space="preserve">a </w:t>
      </w:r>
      <w:r w:rsidRPr="00AD78DF">
        <w:rPr>
          <w:rFonts w:ascii="Palatino Linotype" w:hAnsi="Palatino Linotype"/>
          <w:sz w:val="24"/>
          <w:szCs w:val="24"/>
        </w:rPr>
        <w:t>cuestiones importantes identificadas como</w:t>
      </w:r>
      <w:r>
        <w:rPr>
          <w:rFonts w:ascii="Palatino Linotype" w:hAnsi="Palatino Linotype"/>
          <w:sz w:val="24"/>
          <w:szCs w:val="24"/>
        </w:rPr>
        <w:t xml:space="preserve"> </w:t>
      </w:r>
      <w:r w:rsidRPr="00AD78DF">
        <w:rPr>
          <w:rFonts w:ascii="Palatino Linotype" w:hAnsi="Palatino Linotype"/>
          <w:sz w:val="24"/>
          <w:szCs w:val="24"/>
        </w:rPr>
        <w:t>controvertidas durante el desarrollo del pronunciamiento y la consideración de</w:t>
      </w:r>
      <w:r>
        <w:rPr>
          <w:rFonts w:ascii="Palatino Linotype" w:hAnsi="Palatino Linotype"/>
          <w:sz w:val="24"/>
          <w:szCs w:val="24"/>
        </w:rPr>
        <w:t xml:space="preserve"> </w:t>
      </w:r>
      <w:r w:rsidRPr="00AD78DF">
        <w:rPr>
          <w:rFonts w:ascii="Palatino Linotype" w:hAnsi="Palatino Linotype"/>
          <w:sz w:val="24"/>
          <w:szCs w:val="24"/>
        </w:rPr>
        <w:t>cualquier costo no previsto o problemas de implementación encontrados</w:t>
      </w:r>
      <w:r>
        <w:rPr>
          <w:rFonts w:ascii="Palatino Linotype" w:hAnsi="Palatino Linotype"/>
          <w:sz w:val="24"/>
          <w:szCs w:val="24"/>
        </w:rPr>
        <w:t>, pero también por (párrafo 53, p. B2176) “…</w:t>
      </w:r>
      <w:r w:rsidRPr="00AD78DF">
        <w:rPr>
          <w:rFonts w:ascii="Palatino Linotype" w:hAnsi="Palatino Linotype"/>
          <w:sz w:val="24"/>
          <w:szCs w:val="24"/>
        </w:rPr>
        <w:t>cambios en el entorno de la información financiera y requerimientos normativos</w:t>
      </w:r>
      <w:r>
        <w:rPr>
          <w:rFonts w:ascii="Palatino Linotype" w:hAnsi="Palatino Linotype"/>
          <w:sz w:val="24"/>
          <w:szCs w:val="24"/>
        </w:rPr>
        <w:t xml:space="preserve">, y </w:t>
      </w:r>
      <w:r w:rsidRPr="00AD78DF">
        <w:rPr>
          <w:rFonts w:ascii="Palatino Linotype" w:hAnsi="Palatino Linotype"/>
          <w:sz w:val="24"/>
          <w:szCs w:val="24"/>
        </w:rPr>
        <w:t>comentarios del Consejo Asesor de las NIIF, el Comité de Interpretaciones de</w:t>
      </w:r>
      <w:r>
        <w:rPr>
          <w:rFonts w:ascii="Palatino Linotype" w:hAnsi="Palatino Linotype"/>
          <w:sz w:val="24"/>
          <w:szCs w:val="24"/>
        </w:rPr>
        <w:t xml:space="preserve"> </w:t>
      </w:r>
      <w:r w:rsidRPr="00AD78DF">
        <w:rPr>
          <w:rFonts w:ascii="Palatino Linotype" w:hAnsi="Palatino Linotype"/>
          <w:sz w:val="24"/>
          <w:szCs w:val="24"/>
        </w:rPr>
        <w:t>las NIIF, organismos emisores de normas y partes constituyentes sobre la</w:t>
      </w:r>
      <w:r>
        <w:rPr>
          <w:rFonts w:ascii="Palatino Linotype" w:hAnsi="Palatino Linotype"/>
          <w:sz w:val="24"/>
          <w:szCs w:val="24"/>
        </w:rPr>
        <w:t xml:space="preserve"> </w:t>
      </w:r>
      <w:r w:rsidRPr="00AD78DF">
        <w:rPr>
          <w:rFonts w:ascii="Palatino Linotype" w:hAnsi="Palatino Linotype"/>
          <w:sz w:val="24"/>
          <w:szCs w:val="24"/>
        </w:rPr>
        <w:t>calidad de las NIIF</w:t>
      </w:r>
      <w:r>
        <w:rPr>
          <w:rFonts w:ascii="Palatino Linotype" w:hAnsi="Palatino Linotype"/>
          <w:sz w:val="24"/>
          <w:szCs w:val="24"/>
        </w:rPr>
        <w:t>”</w:t>
      </w:r>
      <w:r w:rsidRPr="00AD78DF">
        <w:rPr>
          <w:rFonts w:ascii="Palatino Linotype" w:hAnsi="Palatino Linotype"/>
          <w:sz w:val="24"/>
          <w:szCs w:val="24"/>
        </w:rPr>
        <w:t>.</w:t>
      </w:r>
      <w:r>
        <w:rPr>
          <w:rFonts w:ascii="Palatino Linotype" w:hAnsi="Palatino Linotype"/>
          <w:sz w:val="24"/>
          <w:szCs w:val="24"/>
        </w:rPr>
        <w:t xml:space="preserve"> </w:t>
      </w:r>
      <w:r w:rsidRPr="00AD78DF">
        <w:rPr>
          <w:rFonts w:ascii="Palatino Linotype" w:hAnsi="Palatino Linotype"/>
          <w:sz w:val="24"/>
          <w:szCs w:val="24"/>
        </w:rPr>
        <w:t>El</w:t>
      </w:r>
      <w:r>
        <w:rPr>
          <w:rFonts w:ascii="Palatino Linotype" w:hAnsi="Palatino Linotype"/>
          <w:sz w:val="24"/>
          <w:szCs w:val="24"/>
        </w:rPr>
        <w:t xml:space="preserve"> </w:t>
      </w:r>
      <w:r w:rsidRPr="00AD78DF">
        <w:rPr>
          <w:rFonts w:ascii="Palatino Linotype" w:hAnsi="Palatino Linotype"/>
          <w:sz w:val="24"/>
          <w:szCs w:val="24"/>
        </w:rPr>
        <w:t>IASB también puede mantener consultas informales a lo largo de la implementación</w:t>
      </w:r>
      <w:r>
        <w:rPr>
          <w:rFonts w:ascii="Palatino Linotype" w:hAnsi="Palatino Linotype"/>
          <w:sz w:val="24"/>
          <w:szCs w:val="24"/>
        </w:rPr>
        <w:t xml:space="preserve"> </w:t>
      </w:r>
      <w:r w:rsidRPr="00AD78DF">
        <w:rPr>
          <w:rFonts w:ascii="Palatino Linotype" w:hAnsi="Palatino Linotype"/>
          <w:sz w:val="24"/>
          <w:szCs w:val="24"/>
        </w:rPr>
        <w:t xml:space="preserve">de la NIIF o </w:t>
      </w:r>
      <w:r>
        <w:rPr>
          <w:rFonts w:ascii="Palatino Linotype" w:hAnsi="Palatino Linotype"/>
          <w:sz w:val="24"/>
          <w:szCs w:val="24"/>
        </w:rPr>
        <w:t xml:space="preserve">de su </w:t>
      </w:r>
      <w:r w:rsidRPr="00AD78DF">
        <w:rPr>
          <w:rFonts w:ascii="Palatino Linotype" w:hAnsi="Palatino Linotype"/>
          <w:sz w:val="24"/>
          <w:szCs w:val="24"/>
        </w:rPr>
        <w:t>modificación.</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     El gráfico 7 resume el proceso que constituye el debido proceso, de acuerdo con el IASB, para la elaboración de las NIIF.</w:t>
      </w:r>
    </w:p>
    <w:p w:rsidR="00715E7B" w:rsidRDefault="00715E7B" w:rsidP="00715E7B">
      <w:pPr>
        <w:spacing w:after="0" w:line="360" w:lineRule="auto"/>
        <w:ind w:left="567" w:right="616"/>
        <w:jc w:val="both"/>
        <w:rPr>
          <w:rFonts w:ascii="Palatino Linotype" w:hAnsi="Palatino Linotype"/>
          <w:sz w:val="24"/>
          <w:szCs w:val="24"/>
        </w:rPr>
      </w:pPr>
      <w:r>
        <w:rPr>
          <w:noProof/>
        </w:rPr>
        <mc:AlternateContent>
          <mc:Choice Requires="wps">
            <w:drawing>
              <wp:anchor distT="0" distB="0" distL="114300" distR="114300" simplePos="0" relativeHeight="251660288" behindDoc="0" locked="0" layoutInCell="1" allowOverlap="1" wp14:anchorId="2F1125AF" wp14:editId="3FDF694A">
                <wp:simplePos x="0" y="0"/>
                <wp:positionH relativeFrom="column">
                  <wp:posOffset>518160</wp:posOffset>
                </wp:positionH>
                <wp:positionV relativeFrom="paragraph">
                  <wp:posOffset>164465</wp:posOffset>
                </wp:positionV>
                <wp:extent cx="4556125" cy="1612265"/>
                <wp:effectExtent l="0" t="0" r="15875" b="2603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125" cy="1612265"/>
                        </a:xfrm>
                        <a:prstGeom prst="rect">
                          <a:avLst/>
                        </a:prstGeom>
                        <a:solidFill>
                          <a:schemeClr val="bg1">
                            <a:lumMod val="75000"/>
                          </a:schemeClr>
                        </a:solidFill>
                        <a:ln w="9525">
                          <a:solidFill>
                            <a:srgbClr val="000000"/>
                          </a:solidFill>
                          <a:miter lim="800000"/>
                          <a:headEnd/>
                          <a:tailEnd/>
                        </a:ln>
                      </wps:spPr>
                      <wps:txbx>
                        <w:txbxContent>
                          <w:p w:rsidR="005E3D23" w:rsidRPr="003C1AFA" w:rsidRDefault="005E3D23" w:rsidP="00715E7B">
                            <w:pPr>
                              <w:rPr>
                                <w:rFonts w:ascii="Palatino Linotype" w:hAnsi="Palatino Linotype"/>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0.8pt;margin-top:12.95pt;width:358.75pt;height:1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" fillcolor="#bfbfbf [2412]">
                <v:textbox>
                  <w:txbxContent>
                    <w:p w:rsidR="005E3D23" w:rsidRPr="003C1AFA" w:rsidRDefault="005E3D23" w:rsidP="00715E7B">
                      <w:pPr>
                        <w:rPr>
                          <w:rFonts w:ascii="Palatino Linotype" w:hAnsi="Palatino Linotype"/>
                          <w:b/>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8D716FE" wp14:editId="6E9A09AE">
                <wp:simplePos x="0" y="0"/>
                <wp:positionH relativeFrom="column">
                  <wp:posOffset>2340610</wp:posOffset>
                </wp:positionH>
                <wp:positionV relativeFrom="paragraph">
                  <wp:posOffset>269240</wp:posOffset>
                </wp:positionV>
                <wp:extent cx="1183640" cy="1371600"/>
                <wp:effectExtent l="0" t="0" r="16510" b="19050"/>
                <wp:wrapNone/>
                <wp:docPr id="2" name="2 Esquina doblada"/>
                <wp:cNvGraphicFramePr/>
                <a:graphic xmlns:a="http://schemas.openxmlformats.org/drawingml/2006/main">
                  <a:graphicData uri="http://schemas.microsoft.com/office/word/2010/wordprocessingShape">
                    <wps:wsp>
                      <wps:cNvSpPr/>
                      <wps:spPr>
                        <a:xfrm>
                          <a:off x="0" y="0"/>
                          <a:ext cx="1183640" cy="1371600"/>
                        </a:xfrm>
                        <a:prstGeom prst="foldedCorner">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2 Esquina doblada" o:spid="_x0000_s1026" type="#_x0000_t65" style="position:absolute;margin-left:184.3pt;margin-top:21.2pt;width:93.2pt;height:1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" adj="18000" fillcolor="#95b3d7 [1940]" strokecolor="#243f60 [1604]" strokeweight="2pt"/>
            </w:pict>
          </mc:Fallback>
        </mc:AlternateContent>
      </w:r>
    </w:p>
    <w:p w:rsidR="00715E7B" w:rsidRDefault="00715E7B" w:rsidP="00715E7B">
      <w:r>
        <w:rPr>
          <w:noProof/>
        </w:rPr>
        <mc:AlternateContent>
          <mc:Choice Requires="wps">
            <w:drawing>
              <wp:anchor distT="0" distB="0" distL="114300" distR="114300" simplePos="0" relativeHeight="251661312" behindDoc="0" locked="0" layoutInCell="1" allowOverlap="1" wp14:anchorId="26723859" wp14:editId="06E8639C">
                <wp:simplePos x="0" y="0"/>
                <wp:positionH relativeFrom="column">
                  <wp:posOffset>641934</wp:posOffset>
                </wp:positionH>
                <wp:positionV relativeFrom="paragraph">
                  <wp:posOffset>121594</wp:posOffset>
                </wp:positionV>
                <wp:extent cx="1476375" cy="932746"/>
                <wp:effectExtent l="0" t="0" r="28575" b="203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932746"/>
                        </a:xfrm>
                        <a:prstGeom prst="rect">
                          <a:avLst/>
                        </a:prstGeom>
                        <a:solidFill>
                          <a:srgbClr val="FFFFFF"/>
                        </a:solidFill>
                        <a:ln w="9525">
                          <a:solidFill>
                            <a:srgbClr val="000000"/>
                          </a:solidFill>
                          <a:miter lim="800000"/>
                          <a:headEnd/>
                          <a:tailEnd/>
                        </a:ln>
                      </wps:spPr>
                      <wps:txbx>
                        <w:txbxContent>
                          <w:p w:rsidR="005E3D23" w:rsidRDefault="005E3D23" w:rsidP="00715E7B">
                            <w:pPr>
                              <w:spacing w:after="0" w:line="240" w:lineRule="auto"/>
                              <w:jc w:val="center"/>
                              <w:rPr>
                                <w:rFonts w:ascii="Palatino Linotype" w:hAnsi="Palatino Linotype"/>
                                <w:b/>
                              </w:rPr>
                            </w:pPr>
                          </w:p>
                          <w:p w:rsidR="005E3D23" w:rsidRPr="003C1AFA" w:rsidRDefault="005E3D23" w:rsidP="00715E7B">
                            <w:pPr>
                              <w:spacing w:after="0" w:line="240" w:lineRule="auto"/>
                              <w:jc w:val="center"/>
                              <w:rPr>
                                <w:rFonts w:ascii="Palatino Linotype" w:hAnsi="Palatino Linotype"/>
                                <w:b/>
                              </w:rPr>
                            </w:pPr>
                            <w:r w:rsidRPr="003C1AFA">
                              <w:rPr>
                                <w:rFonts w:ascii="Palatino Linotype" w:hAnsi="Palatino Linotype"/>
                                <w:b/>
                              </w:rPr>
                              <w:t>INVESTIGACIÓN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55pt;margin-top:9.55pt;width:116.25pt;height:7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">
                <v:textbox>
                  <w:txbxContent>
                    <w:p w:rsidR="005E3D23" w:rsidRDefault="005E3D23" w:rsidP="00715E7B">
                      <w:pPr>
                        <w:spacing w:after="0" w:line="240" w:lineRule="auto"/>
                        <w:jc w:val="center"/>
                        <w:rPr>
                          <w:rFonts w:ascii="Palatino Linotype" w:hAnsi="Palatino Linotype"/>
                          <w:b/>
                        </w:rPr>
                      </w:pPr>
                    </w:p>
                    <w:p w:rsidR="005E3D23" w:rsidRPr="003C1AFA" w:rsidRDefault="005E3D23" w:rsidP="00715E7B">
                      <w:pPr>
                        <w:spacing w:after="0" w:line="240" w:lineRule="auto"/>
                        <w:jc w:val="center"/>
                        <w:rPr>
                          <w:rFonts w:ascii="Palatino Linotype" w:hAnsi="Palatino Linotype"/>
                          <w:b/>
                        </w:rPr>
                      </w:pPr>
                      <w:r w:rsidRPr="003C1AFA">
                        <w:rPr>
                          <w:rFonts w:ascii="Palatino Linotype" w:hAnsi="Palatino Linotype"/>
                          <w:b/>
                        </w:rPr>
                        <w:t>INVESTIGACIÓN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C4210C5" wp14:editId="2D8A18C7">
                <wp:simplePos x="0" y="0"/>
                <wp:positionH relativeFrom="column">
                  <wp:posOffset>3712588</wp:posOffset>
                </wp:positionH>
                <wp:positionV relativeFrom="paragraph">
                  <wp:posOffset>121594</wp:posOffset>
                </wp:positionV>
                <wp:extent cx="1188720" cy="895419"/>
                <wp:effectExtent l="0" t="0" r="11430" b="1905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895419"/>
                        </a:xfrm>
                        <a:prstGeom prst="rect">
                          <a:avLst/>
                        </a:prstGeom>
                        <a:solidFill>
                          <a:srgbClr val="FFFFFF"/>
                        </a:solidFill>
                        <a:ln w="9525">
                          <a:solidFill>
                            <a:srgbClr val="000000"/>
                          </a:solidFill>
                          <a:miter lim="800000"/>
                          <a:headEnd/>
                          <a:tailEnd/>
                        </a:ln>
                      </wps:spPr>
                      <wps:txbx>
                        <w:txbxContent>
                          <w:p w:rsidR="005E3D23" w:rsidRDefault="005E3D23" w:rsidP="00715E7B">
                            <w:pPr>
                              <w:spacing w:after="0" w:line="240" w:lineRule="auto"/>
                              <w:jc w:val="center"/>
                              <w:rPr>
                                <w:rFonts w:ascii="Palatino Linotype" w:hAnsi="Palatino Linotype"/>
                                <w:b/>
                                <w:sz w:val="24"/>
                                <w:szCs w:val="24"/>
                              </w:rPr>
                            </w:pPr>
                          </w:p>
                          <w:p w:rsidR="005E3D23" w:rsidRPr="003C1AFA" w:rsidRDefault="005E3D23" w:rsidP="00715E7B">
                            <w:pPr>
                              <w:spacing w:after="0" w:line="240" w:lineRule="auto"/>
                              <w:jc w:val="center"/>
                              <w:rPr>
                                <w:rFonts w:ascii="Palatino Linotype" w:hAnsi="Palatino Linotype"/>
                                <w:b/>
                                <w:sz w:val="24"/>
                                <w:szCs w:val="24"/>
                              </w:rPr>
                            </w:pPr>
                            <w:r w:rsidRPr="003C1AFA">
                              <w:rPr>
                                <w:rFonts w:ascii="Palatino Linotype" w:hAnsi="Palatino Linotype"/>
                                <w:b/>
                                <w:sz w:val="24"/>
                                <w:szCs w:val="24"/>
                              </w:rPr>
                              <w:t>PROPUESTA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2.35pt;margin-top:9.55pt;width:93.6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">
                <v:textbox>
                  <w:txbxContent>
                    <w:p w:rsidR="005E3D23" w:rsidRDefault="005E3D23" w:rsidP="00715E7B">
                      <w:pPr>
                        <w:spacing w:after="0" w:line="240" w:lineRule="auto"/>
                        <w:jc w:val="center"/>
                        <w:rPr>
                          <w:rFonts w:ascii="Palatino Linotype" w:hAnsi="Palatino Linotype"/>
                          <w:b/>
                          <w:sz w:val="24"/>
                          <w:szCs w:val="24"/>
                        </w:rPr>
                      </w:pPr>
                    </w:p>
                    <w:p w:rsidR="005E3D23" w:rsidRPr="003C1AFA" w:rsidRDefault="005E3D23" w:rsidP="00715E7B">
                      <w:pPr>
                        <w:spacing w:after="0" w:line="240" w:lineRule="auto"/>
                        <w:jc w:val="center"/>
                        <w:rPr>
                          <w:rFonts w:ascii="Palatino Linotype" w:hAnsi="Palatino Linotype"/>
                          <w:b/>
                          <w:sz w:val="24"/>
                          <w:szCs w:val="24"/>
                        </w:rPr>
                      </w:pPr>
                      <w:r w:rsidRPr="003C1AFA">
                        <w:rPr>
                          <w:rFonts w:ascii="Palatino Linotype" w:hAnsi="Palatino Linotype"/>
                          <w:b/>
                          <w:sz w:val="24"/>
                          <w:szCs w:val="24"/>
                        </w:rPr>
                        <w:t>PROPUESTA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5E56183" wp14:editId="6BDAA28C">
                <wp:simplePos x="0" y="0"/>
                <wp:positionH relativeFrom="column">
                  <wp:posOffset>2390415</wp:posOffset>
                </wp:positionH>
                <wp:positionV relativeFrom="paragraph">
                  <wp:posOffset>78346</wp:posOffset>
                </wp:positionV>
                <wp:extent cx="1085850" cy="976184"/>
                <wp:effectExtent l="0" t="0" r="19050" b="1460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976184"/>
                        </a:xfrm>
                        <a:prstGeom prst="rect">
                          <a:avLst/>
                        </a:prstGeom>
                        <a:noFill/>
                        <a:ln w="9525">
                          <a:solidFill>
                            <a:srgbClr val="000000"/>
                          </a:solidFill>
                          <a:miter lim="800000"/>
                          <a:headEnd/>
                          <a:tailEnd/>
                        </a:ln>
                      </wps:spPr>
                      <wps:txbx>
                        <w:txbxContent>
                          <w:p w:rsidR="005E3D23" w:rsidRDefault="005E3D23" w:rsidP="00715E7B">
                            <w:pPr>
                              <w:spacing w:after="0"/>
                              <w:jc w:val="center"/>
                              <w:rPr>
                                <w:rFonts w:ascii="Palatino Linotype" w:hAnsi="Palatino Linotype"/>
                                <w:b/>
                                <w:color w:val="FFFFFF" w:themeColor="background1"/>
                              </w:rPr>
                            </w:pPr>
                          </w:p>
                          <w:p w:rsidR="005E3D23" w:rsidRPr="003C1AFA" w:rsidRDefault="005E3D23" w:rsidP="00715E7B">
                            <w:pPr>
                              <w:spacing w:after="0"/>
                              <w:jc w:val="center"/>
                              <w:rPr>
                                <w:rFonts w:ascii="Palatino Linotype" w:hAnsi="Palatino Linotype"/>
                                <w:b/>
                                <w:color w:val="FFFFFF" w:themeColor="background1"/>
                              </w:rPr>
                            </w:pPr>
                            <w:r w:rsidRPr="003C1AFA">
                              <w:rPr>
                                <w:rFonts w:ascii="Palatino Linotype" w:hAnsi="Palatino Linotype"/>
                                <w:b/>
                                <w:color w:val="FFFFFF" w:themeColor="background1"/>
                              </w:rPr>
                              <w:t>PAPEL DE DISCUSIÓN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8.2pt;margin-top:6.15pt;width:85.5pt;height:7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" filled="f">
                <v:textbox>
                  <w:txbxContent>
                    <w:p w:rsidR="005E3D23" w:rsidRDefault="005E3D23" w:rsidP="00715E7B">
                      <w:pPr>
                        <w:spacing w:after="0"/>
                        <w:jc w:val="center"/>
                        <w:rPr>
                          <w:rFonts w:ascii="Palatino Linotype" w:hAnsi="Palatino Linotype"/>
                          <w:b/>
                          <w:color w:val="FFFFFF" w:themeColor="background1"/>
                        </w:rPr>
                      </w:pPr>
                    </w:p>
                    <w:p w:rsidR="005E3D23" w:rsidRPr="003C1AFA" w:rsidRDefault="005E3D23" w:rsidP="00715E7B">
                      <w:pPr>
                        <w:spacing w:after="0"/>
                        <w:jc w:val="center"/>
                        <w:rPr>
                          <w:rFonts w:ascii="Palatino Linotype" w:hAnsi="Palatino Linotype"/>
                          <w:b/>
                          <w:color w:val="FFFFFF" w:themeColor="background1"/>
                        </w:rPr>
                      </w:pPr>
                      <w:r w:rsidRPr="003C1AFA">
                        <w:rPr>
                          <w:rFonts w:ascii="Palatino Linotype" w:hAnsi="Palatino Linotype"/>
                          <w:b/>
                          <w:color w:val="FFFFFF" w:themeColor="background1"/>
                        </w:rPr>
                        <w:t>PAPEL DE DISCUSIÓN</w:t>
                      </w:r>
                    </w:p>
                  </w:txbxContent>
                </v:textbox>
              </v:shape>
            </w:pict>
          </mc:Fallback>
        </mc:AlternateContent>
      </w:r>
      <w:r>
        <w:t xml:space="preserve"> </w:t>
      </w:r>
    </w:p>
    <w:p w:rsidR="00715E7B" w:rsidRDefault="00715E7B" w:rsidP="00715E7B">
      <w:pPr>
        <w:spacing w:after="0" w:line="360" w:lineRule="auto"/>
        <w:ind w:left="567" w:right="616"/>
        <w:jc w:val="both"/>
        <w:rPr>
          <w:rFonts w:ascii="Palatino Linotype" w:hAnsi="Palatino Linotype"/>
          <w:sz w:val="24"/>
          <w:szCs w:val="24"/>
        </w:rPr>
      </w:pPr>
    </w:p>
    <w:p w:rsidR="00715E7B" w:rsidRDefault="00715E7B" w:rsidP="00715E7B">
      <w:pPr>
        <w:spacing w:after="0" w:line="360" w:lineRule="auto"/>
        <w:ind w:left="567" w:right="616"/>
        <w:jc w:val="both"/>
        <w:rPr>
          <w:rFonts w:ascii="Palatino Linotype" w:hAnsi="Palatino Linotype"/>
          <w:sz w:val="24"/>
          <w:szCs w:val="24"/>
        </w:rPr>
      </w:pPr>
    </w:p>
    <w:p w:rsidR="00715E7B" w:rsidRDefault="00715E7B" w:rsidP="00715E7B">
      <w:pPr>
        <w:spacing w:after="0" w:line="360" w:lineRule="auto"/>
        <w:ind w:left="567" w:right="616"/>
        <w:jc w:val="both"/>
        <w:rPr>
          <w:rFonts w:ascii="Palatino Linotype" w:hAnsi="Palatino Linotype"/>
          <w:sz w:val="24"/>
          <w:szCs w:val="24"/>
        </w:rPr>
      </w:pPr>
    </w:p>
    <w:p w:rsidR="00715E7B" w:rsidRDefault="00715E7B" w:rsidP="00715E7B">
      <w:pPr>
        <w:spacing w:after="0" w:line="360" w:lineRule="auto"/>
        <w:ind w:left="567" w:right="616"/>
        <w:jc w:val="both"/>
        <w:rPr>
          <w:rFonts w:ascii="Palatino Linotype" w:hAnsi="Palatino Linotype"/>
          <w:sz w:val="24"/>
          <w:szCs w:val="24"/>
        </w:rPr>
      </w:pPr>
      <w:r>
        <w:rPr>
          <w:noProof/>
        </w:rPr>
        <mc:AlternateContent>
          <mc:Choice Requires="wps">
            <w:drawing>
              <wp:anchor distT="0" distB="0" distL="114300" distR="114300" simplePos="0" relativeHeight="251669504" behindDoc="0" locked="0" layoutInCell="1" allowOverlap="1" wp14:anchorId="3D9ACB65" wp14:editId="7679C950">
                <wp:simplePos x="0" y="0"/>
                <wp:positionH relativeFrom="column">
                  <wp:posOffset>2303780</wp:posOffset>
                </wp:positionH>
                <wp:positionV relativeFrom="paragraph">
                  <wp:posOffset>269240</wp:posOffset>
                </wp:positionV>
                <wp:extent cx="1159510" cy="535940"/>
                <wp:effectExtent l="26035" t="0" r="47625" b="47625"/>
                <wp:wrapNone/>
                <wp:docPr id="14" name="14 Flecha a la derecha con bandas"/>
                <wp:cNvGraphicFramePr/>
                <a:graphic xmlns:a="http://schemas.openxmlformats.org/drawingml/2006/main">
                  <a:graphicData uri="http://schemas.microsoft.com/office/word/2010/wordprocessingShape">
                    <wps:wsp>
                      <wps:cNvSpPr/>
                      <wps:spPr>
                        <a:xfrm rot="5400000">
                          <a:off x="0" y="0"/>
                          <a:ext cx="1159510" cy="535940"/>
                        </a:xfrm>
                        <a:prstGeom prst="striped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14 Flecha a la derecha con bandas" o:spid="_x0000_s1026" type="#_x0000_t93" style="position:absolute;margin-left:181.4pt;margin-top:21.2pt;width:91.3pt;height:42.2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" adj="16608" fillcolor="#c0504d [3205]" strokecolor="#243f60 [1604]" strokeweight="2pt"/>
            </w:pict>
          </mc:Fallback>
        </mc:AlternateContent>
      </w:r>
    </w:p>
    <w:p w:rsidR="00715E7B" w:rsidRDefault="00715E7B" w:rsidP="00715E7B">
      <w:pPr>
        <w:spacing w:after="0" w:line="360" w:lineRule="auto"/>
        <w:ind w:left="567" w:right="616"/>
        <w:jc w:val="both"/>
        <w:rPr>
          <w:rFonts w:ascii="Palatino Linotype" w:hAnsi="Palatino Linotype"/>
          <w:sz w:val="24"/>
          <w:szCs w:val="24"/>
        </w:rPr>
      </w:pPr>
      <w:r>
        <w:rPr>
          <w:noProof/>
        </w:rPr>
        <mc:AlternateContent>
          <mc:Choice Requires="wps">
            <w:drawing>
              <wp:anchor distT="0" distB="0" distL="114300" distR="114300" simplePos="0" relativeHeight="251659264" behindDoc="0" locked="0" layoutInCell="1" allowOverlap="1" wp14:anchorId="392D0A48" wp14:editId="0FF04EB1">
                <wp:simplePos x="0" y="0"/>
                <wp:positionH relativeFrom="column">
                  <wp:posOffset>518160</wp:posOffset>
                </wp:positionH>
                <wp:positionV relativeFrom="paragraph">
                  <wp:posOffset>78105</wp:posOffset>
                </wp:positionV>
                <wp:extent cx="4556125" cy="1618615"/>
                <wp:effectExtent l="0" t="0" r="15875" b="1968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125" cy="1618615"/>
                        </a:xfrm>
                        <a:prstGeom prst="rect">
                          <a:avLst/>
                        </a:prstGeom>
                        <a:solidFill>
                          <a:schemeClr val="bg1">
                            <a:lumMod val="75000"/>
                          </a:schemeClr>
                        </a:solidFill>
                        <a:ln w="9525">
                          <a:solidFill>
                            <a:srgbClr val="000000"/>
                          </a:solidFill>
                          <a:miter lim="800000"/>
                          <a:headEnd/>
                          <a:tailEnd/>
                        </a:ln>
                      </wps:spPr>
                      <wps:txbx>
                        <w:txbxContent>
                          <w:p w:rsidR="005E3D23" w:rsidRPr="003C1AFA" w:rsidRDefault="005E3D23" w:rsidP="00715E7B">
                            <w:pPr>
                              <w:rPr>
                                <w:rFonts w:ascii="Palatino Linotype" w:hAnsi="Palatino Linotype"/>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8pt;margin-top:6.15pt;width:358.75pt;height:1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" fillcolor="#bfbfbf [2412]">
                <v:textbox>
                  <w:txbxContent>
                    <w:p w:rsidR="005E3D23" w:rsidRPr="003C1AFA" w:rsidRDefault="005E3D23" w:rsidP="00715E7B">
                      <w:pPr>
                        <w:rPr>
                          <w:rFonts w:ascii="Palatino Linotype" w:hAnsi="Palatino Linotype"/>
                          <w:b/>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1078A4F" wp14:editId="6951C067">
                <wp:simplePos x="0" y="0"/>
                <wp:positionH relativeFrom="column">
                  <wp:posOffset>1271905</wp:posOffset>
                </wp:positionH>
                <wp:positionV relativeFrom="paragraph">
                  <wp:posOffset>201295</wp:posOffset>
                </wp:positionV>
                <wp:extent cx="1183640" cy="1265555"/>
                <wp:effectExtent l="0" t="0" r="16510" b="10795"/>
                <wp:wrapNone/>
                <wp:docPr id="8" name="8 Esquina doblada"/>
                <wp:cNvGraphicFramePr/>
                <a:graphic xmlns:a="http://schemas.openxmlformats.org/drawingml/2006/main">
                  <a:graphicData uri="http://schemas.microsoft.com/office/word/2010/wordprocessingShape">
                    <wps:wsp>
                      <wps:cNvSpPr/>
                      <wps:spPr>
                        <a:xfrm>
                          <a:off x="0" y="0"/>
                          <a:ext cx="1183640" cy="1265555"/>
                        </a:xfrm>
                        <a:prstGeom prst="foldedCorner">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 Esquina doblada" o:spid="_x0000_s1026" type="#_x0000_t65" style="position:absolute;margin-left:100.15pt;margin-top:15.85pt;width:93.2pt;height:99.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" adj="18000" fillcolor="#c2d69b [1942]" strokecolor="#243f60 [1604]" strokeweight="2pt"/>
            </w:pict>
          </mc:Fallback>
        </mc:AlternateContent>
      </w:r>
      <w:r>
        <w:rPr>
          <w:noProof/>
        </w:rPr>
        <mc:AlternateContent>
          <mc:Choice Requires="wps">
            <w:drawing>
              <wp:anchor distT="0" distB="0" distL="114300" distR="114300" simplePos="0" relativeHeight="251667456" behindDoc="0" locked="0" layoutInCell="1" allowOverlap="1" wp14:anchorId="004F291B" wp14:editId="77E8A3AF">
                <wp:simplePos x="0" y="0"/>
                <wp:positionH relativeFrom="column">
                  <wp:posOffset>1321555</wp:posOffset>
                </wp:positionH>
                <wp:positionV relativeFrom="paragraph">
                  <wp:posOffset>282164</wp:posOffset>
                </wp:positionV>
                <wp:extent cx="1085850" cy="914108"/>
                <wp:effectExtent l="0" t="0" r="19050" b="1968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914108"/>
                        </a:xfrm>
                        <a:prstGeom prst="rect">
                          <a:avLst/>
                        </a:prstGeom>
                        <a:noFill/>
                        <a:ln w="9525">
                          <a:solidFill>
                            <a:srgbClr val="000000"/>
                          </a:solidFill>
                          <a:miter lim="800000"/>
                          <a:headEnd/>
                          <a:tailEnd/>
                        </a:ln>
                      </wps:spPr>
                      <wps:txbx>
                        <w:txbxContent>
                          <w:p w:rsidR="005E3D23" w:rsidRDefault="005E3D23" w:rsidP="00715E7B">
                            <w:pPr>
                              <w:spacing w:after="0" w:line="240" w:lineRule="auto"/>
                              <w:jc w:val="center"/>
                              <w:rPr>
                                <w:rFonts w:ascii="Palatino Linotype" w:hAnsi="Palatino Linotype"/>
                                <w:b/>
                                <w:color w:val="FFFFFF" w:themeColor="background1"/>
                              </w:rPr>
                            </w:pPr>
                          </w:p>
                          <w:p w:rsidR="005E3D23" w:rsidRPr="003C1AFA" w:rsidRDefault="005E3D23" w:rsidP="00715E7B">
                            <w:pPr>
                              <w:spacing w:after="0" w:line="240" w:lineRule="auto"/>
                              <w:jc w:val="center"/>
                              <w:rPr>
                                <w:rFonts w:ascii="Palatino Linotype" w:hAnsi="Palatino Linotype"/>
                                <w:b/>
                                <w:color w:val="FFFFFF" w:themeColor="background1"/>
                              </w:rPr>
                            </w:pPr>
                            <w:r>
                              <w:rPr>
                                <w:rFonts w:ascii="Palatino Linotype" w:hAnsi="Palatino Linotype"/>
                                <w:b/>
                                <w:color w:val="FFFFFF" w:themeColor="background1"/>
                              </w:rPr>
                              <w:t>PROYECTO DE NORMA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4.05pt;margin-top:22.2pt;width:85.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" filled="f">
                <v:textbox>
                  <w:txbxContent>
                    <w:p w:rsidR="005E3D23" w:rsidRDefault="005E3D23" w:rsidP="00715E7B">
                      <w:pPr>
                        <w:spacing w:after="0" w:line="240" w:lineRule="auto"/>
                        <w:jc w:val="center"/>
                        <w:rPr>
                          <w:rFonts w:ascii="Palatino Linotype" w:hAnsi="Palatino Linotype"/>
                          <w:b/>
                          <w:color w:val="FFFFFF" w:themeColor="background1"/>
                        </w:rPr>
                      </w:pPr>
                    </w:p>
                    <w:p w:rsidR="005E3D23" w:rsidRPr="003C1AFA" w:rsidRDefault="005E3D23" w:rsidP="00715E7B">
                      <w:pPr>
                        <w:spacing w:after="0" w:line="240" w:lineRule="auto"/>
                        <w:jc w:val="center"/>
                        <w:rPr>
                          <w:rFonts w:ascii="Palatino Linotype" w:hAnsi="Palatino Linotype"/>
                          <w:b/>
                          <w:color w:val="FFFFFF" w:themeColor="background1"/>
                        </w:rPr>
                      </w:pPr>
                      <w:r>
                        <w:rPr>
                          <w:rFonts w:ascii="Palatino Linotype" w:hAnsi="Palatino Linotype"/>
                          <w:b/>
                          <w:color w:val="FFFFFF" w:themeColor="background1"/>
                        </w:rPr>
                        <w:t>PROYECTO DE NORMA</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2DC573B" wp14:editId="4A0B2E73">
                <wp:simplePos x="0" y="0"/>
                <wp:positionH relativeFrom="column">
                  <wp:posOffset>3267710</wp:posOffset>
                </wp:positionH>
                <wp:positionV relativeFrom="paragraph">
                  <wp:posOffset>207645</wp:posOffset>
                </wp:positionV>
                <wp:extent cx="1183640" cy="1259840"/>
                <wp:effectExtent l="0" t="0" r="16510" b="16510"/>
                <wp:wrapNone/>
                <wp:docPr id="12" name="12 Esquina doblada"/>
                <wp:cNvGraphicFramePr/>
                <a:graphic xmlns:a="http://schemas.openxmlformats.org/drawingml/2006/main">
                  <a:graphicData uri="http://schemas.microsoft.com/office/word/2010/wordprocessingShape">
                    <wps:wsp>
                      <wps:cNvSpPr/>
                      <wps:spPr>
                        <a:xfrm>
                          <a:off x="0" y="0"/>
                          <a:ext cx="1183640" cy="1259840"/>
                        </a:xfrm>
                        <a:prstGeom prst="foldedCorner">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12 Esquina doblada" o:spid="_x0000_s1026" type="#_x0000_t65" style="position:absolute;margin-left:257.3pt;margin-top:16.35pt;width:93.2pt;height:99.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" adj="18000" fillcolor="#d99594 [1941]" strokecolor="#243f60 [1604]" strokeweight="2pt"/>
            </w:pict>
          </mc:Fallback>
        </mc:AlternateContent>
      </w:r>
      <w:r>
        <w:rPr>
          <w:noProof/>
        </w:rPr>
        <mc:AlternateContent>
          <mc:Choice Requires="wps">
            <w:drawing>
              <wp:anchor distT="0" distB="0" distL="114300" distR="114300" simplePos="0" relativeHeight="251668480" behindDoc="0" locked="0" layoutInCell="1" allowOverlap="1" wp14:anchorId="2A01DE93" wp14:editId="24C47D5A">
                <wp:simplePos x="0" y="0"/>
                <wp:positionH relativeFrom="column">
                  <wp:posOffset>3329528</wp:posOffset>
                </wp:positionH>
                <wp:positionV relativeFrom="paragraph">
                  <wp:posOffset>269806</wp:posOffset>
                </wp:positionV>
                <wp:extent cx="1028700" cy="926757"/>
                <wp:effectExtent l="0" t="0" r="19050" b="26035"/>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26757"/>
                        </a:xfrm>
                        <a:prstGeom prst="rect">
                          <a:avLst/>
                        </a:prstGeom>
                        <a:noFill/>
                        <a:ln w="9525">
                          <a:solidFill>
                            <a:srgbClr val="000000"/>
                          </a:solidFill>
                          <a:miter lim="800000"/>
                          <a:headEnd/>
                          <a:tailEnd/>
                        </a:ln>
                      </wps:spPr>
                      <wps:txbx>
                        <w:txbxContent>
                          <w:p w:rsidR="005E3D23" w:rsidRDefault="005E3D23" w:rsidP="00715E7B">
                            <w:pPr>
                              <w:spacing w:after="0" w:line="240" w:lineRule="auto"/>
                              <w:jc w:val="center"/>
                              <w:rPr>
                                <w:rFonts w:ascii="Palatino Linotype" w:hAnsi="Palatino Linotype"/>
                                <w:b/>
                                <w:color w:val="FFFFFF" w:themeColor="background1"/>
                                <w:sz w:val="24"/>
                                <w:szCs w:val="24"/>
                              </w:rPr>
                            </w:pPr>
                          </w:p>
                          <w:p w:rsidR="005E3D23" w:rsidRPr="00F74923" w:rsidRDefault="005E3D23" w:rsidP="00715E7B">
                            <w:pPr>
                              <w:spacing w:after="0" w:line="240" w:lineRule="auto"/>
                              <w:jc w:val="center"/>
                              <w:rPr>
                                <w:rFonts w:ascii="Palatino Linotype" w:hAnsi="Palatino Linotype"/>
                                <w:b/>
                                <w:color w:val="FFFFFF" w:themeColor="background1"/>
                                <w:sz w:val="24"/>
                                <w:szCs w:val="24"/>
                              </w:rPr>
                            </w:pPr>
                            <w:r w:rsidRPr="00F74923">
                              <w:rPr>
                                <w:rFonts w:ascii="Palatino Linotype" w:hAnsi="Palatino Linotype"/>
                                <w:b/>
                                <w:color w:val="FFFFFF" w:themeColor="background1"/>
                                <w:sz w:val="24"/>
                                <w:szCs w:val="24"/>
                              </w:rPr>
                              <w:t>NIIF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62.15pt;margin-top:21.25pt;width:81pt;height:7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" filled="f">
                <v:textbox>
                  <w:txbxContent>
                    <w:p w:rsidR="005E3D23" w:rsidRDefault="005E3D23" w:rsidP="00715E7B">
                      <w:pPr>
                        <w:spacing w:after="0" w:line="240" w:lineRule="auto"/>
                        <w:jc w:val="center"/>
                        <w:rPr>
                          <w:rFonts w:ascii="Palatino Linotype" w:hAnsi="Palatino Linotype"/>
                          <w:b/>
                          <w:color w:val="FFFFFF" w:themeColor="background1"/>
                          <w:sz w:val="24"/>
                          <w:szCs w:val="24"/>
                        </w:rPr>
                      </w:pPr>
                    </w:p>
                    <w:p w:rsidR="005E3D23" w:rsidRPr="00F74923" w:rsidRDefault="005E3D23" w:rsidP="00715E7B">
                      <w:pPr>
                        <w:spacing w:after="0" w:line="240" w:lineRule="auto"/>
                        <w:jc w:val="center"/>
                        <w:rPr>
                          <w:rFonts w:ascii="Palatino Linotype" w:hAnsi="Palatino Linotype"/>
                          <w:b/>
                          <w:color w:val="FFFFFF" w:themeColor="background1"/>
                          <w:sz w:val="24"/>
                          <w:szCs w:val="24"/>
                        </w:rPr>
                      </w:pPr>
                      <w:r w:rsidRPr="00F74923">
                        <w:rPr>
                          <w:rFonts w:ascii="Palatino Linotype" w:hAnsi="Palatino Linotype"/>
                          <w:b/>
                          <w:color w:val="FFFFFF" w:themeColor="background1"/>
                          <w:sz w:val="24"/>
                          <w:szCs w:val="24"/>
                        </w:rPr>
                        <w:t>NIIF</w:t>
                      </w:r>
                    </w:p>
                  </w:txbxContent>
                </v:textbox>
              </v:shape>
            </w:pict>
          </mc:Fallback>
        </mc:AlternateContent>
      </w:r>
    </w:p>
    <w:p w:rsidR="00715E7B" w:rsidRDefault="00715E7B" w:rsidP="00715E7B">
      <w:pPr>
        <w:spacing w:after="0" w:line="360" w:lineRule="auto"/>
        <w:ind w:left="567" w:right="616"/>
        <w:jc w:val="both"/>
        <w:rPr>
          <w:rFonts w:ascii="Palatino Linotype" w:hAnsi="Palatino Linotype"/>
          <w:sz w:val="24"/>
          <w:szCs w:val="24"/>
        </w:rPr>
      </w:pPr>
    </w:p>
    <w:p w:rsidR="00715E7B" w:rsidRDefault="00715E7B" w:rsidP="00715E7B">
      <w:pPr>
        <w:spacing w:after="0" w:line="360" w:lineRule="auto"/>
        <w:ind w:left="567" w:right="616"/>
        <w:jc w:val="both"/>
        <w:rPr>
          <w:rFonts w:ascii="Palatino Linotype" w:hAnsi="Palatino Linotype"/>
          <w:sz w:val="24"/>
          <w:szCs w:val="24"/>
        </w:rPr>
      </w:pPr>
    </w:p>
    <w:p w:rsidR="00715E7B" w:rsidRDefault="00715E7B" w:rsidP="00715E7B">
      <w:pPr>
        <w:spacing w:after="0" w:line="360" w:lineRule="auto"/>
        <w:ind w:left="567" w:right="616"/>
        <w:jc w:val="both"/>
        <w:rPr>
          <w:rFonts w:ascii="Palatino Linotype" w:hAnsi="Palatino Linotype"/>
          <w:sz w:val="24"/>
          <w:szCs w:val="24"/>
        </w:rPr>
      </w:pPr>
    </w:p>
    <w:p w:rsidR="00715E7B" w:rsidRDefault="00715E7B" w:rsidP="00715E7B">
      <w:pPr>
        <w:spacing w:after="0" w:line="360" w:lineRule="auto"/>
        <w:ind w:left="567" w:right="616"/>
        <w:jc w:val="both"/>
        <w:rPr>
          <w:rFonts w:ascii="Palatino Linotype" w:hAnsi="Palatino Linotype"/>
          <w:sz w:val="24"/>
          <w:szCs w:val="24"/>
        </w:rPr>
      </w:pPr>
    </w:p>
    <w:p w:rsidR="00715E7B" w:rsidRDefault="00715E7B" w:rsidP="00715E7B">
      <w:pPr>
        <w:spacing w:after="0" w:line="360" w:lineRule="auto"/>
        <w:ind w:left="567" w:right="616"/>
        <w:jc w:val="both"/>
        <w:rPr>
          <w:rFonts w:ascii="Palatino Linotype" w:hAnsi="Palatino Linotype"/>
          <w:sz w:val="24"/>
          <w:szCs w:val="24"/>
        </w:rPr>
      </w:pPr>
    </w:p>
    <w:p w:rsidR="00715E7B" w:rsidRDefault="00715E7B" w:rsidP="00715E7B">
      <w:pPr>
        <w:spacing w:after="0" w:line="240" w:lineRule="auto"/>
        <w:jc w:val="both"/>
        <w:rPr>
          <w:rFonts w:ascii="Palatino Linotype" w:hAnsi="Palatino Linotype"/>
          <w:sz w:val="20"/>
          <w:szCs w:val="20"/>
        </w:rPr>
      </w:pPr>
      <w:r w:rsidRPr="00900A65">
        <w:rPr>
          <w:rFonts w:ascii="Palatino Linotype" w:hAnsi="Palatino Linotype"/>
          <w:sz w:val="20"/>
          <w:szCs w:val="20"/>
        </w:rPr>
        <w:t>Gráfico 7. Procedimiento del debido proceso para la emisión de NIIF.</w:t>
      </w:r>
      <w:r>
        <w:rPr>
          <w:rFonts w:ascii="Palatino Linotype" w:hAnsi="Palatino Linotype"/>
          <w:sz w:val="20"/>
          <w:szCs w:val="20"/>
        </w:rPr>
        <w:t xml:space="preserve"> </w:t>
      </w:r>
      <w:r w:rsidRPr="0090109A">
        <w:rPr>
          <w:rFonts w:ascii="Palatino Linotype" w:hAnsi="Palatino Linotype"/>
          <w:sz w:val="20"/>
          <w:szCs w:val="20"/>
        </w:rPr>
        <w:t>Fuente: Elaboración propia a partir de</w:t>
      </w:r>
      <w:r>
        <w:rPr>
          <w:rFonts w:ascii="Palatino Linotype" w:hAnsi="Palatino Linotype"/>
          <w:sz w:val="20"/>
          <w:szCs w:val="20"/>
        </w:rPr>
        <w:t>l</w:t>
      </w:r>
      <w:r w:rsidRPr="0090109A">
        <w:rPr>
          <w:rFonts w:ascii="Palatino Linotype" w:hAnsi="Palatino Linotype"/>
          <w:sz w:val="20"/>
          <w:szCs w:val="20"/>
        </w:rPr>
        <w:t xml:space="preserve"> documento Quiénes somos y qué hacemos </w:t>
      </w:r>
      <w:r>
        <w:rPr>
          <w:rFonts w:ascii="Palatino Linotype" w:hAnsi="Palatino Linotype"/>
          <w:sz w:val="20"/>
          <w:szCs w:val="20"/>
        </w:rPr>
        <w:t xml:space="preserve">del </w:t>
      </w:r>
      <w:r w:rsidRPr="0090109A">
        <w:rPr>
          <w:rFonts w:ascii="Palatino Linotype" w:hAnsi="Palatino Linotype"/>
          <w:sz w:val="20"/>
          <w:szCs w:val="20"/>
        </w:rPr>
        <w:t>(2014)</w:t>
      </w:r>
      <w:r>
        <w:rPr>
          <w:rFonts w:ascii="Palatino Linotype" w:hAnsi="Palatino Linotype"/>
          <w:sz w:val="20"/>
          <w:szCs w:val="20"/>
        </w:rPr>
        <w:t xml:space="preserve">, disponible en </w:t>
      </w:r>
      <w:hyperlink r:id="rId9" w:history="1">
        <w:r w:rsidRPr="00FC786F">
          <w:rPr>
            <w:rStyle w:val="Hipervnculo"/>
            <w:rFonts w:ascii="Palatino Linotype" w:hAnsi="Palatino Linotype"/>
            <w:sz w:val="20"/>
            <w:szCs w:val="20"/>
          </w:rPr>
          <w:t>www.ifrs.org</w:t>
        </w:r>
      </w:hyperlink>
    </w:p>
    <w:p w:rsidR="00715E7B" w:rsidRPr="001D2C6A" w:rsidRDefault="00715E7B" w:rsidP="00715E7B">
      <w:pPr>
        <w:spacing w:before="240" w:after="0" w:line="360" w:lineRule="auto"/>
        <w:jc w:val="both"/>
        <w:rPr>
          <w:rFonts w:ascii="Palatino Linotype" w:hAnsi="Palatino Linotype"/>
          <w:sz w:val="24"/>
          <w:szCs w:val="24"/>
        </w:rPr>
      </w:pPr>
      <w:r>
        <w:rPr>
          <w:rFonts w:ascii="Palatino Linotype" w:hAnsi="Palatino Linotype"/>
          <w:sz w:val="24"/>
          <w:szCs w:val="24"/>
        </w:rPr>
        <w:t xml:space="preserve">     En el caso de la FCCPV, el procedimiento está establecido en los párrafos 10 y 11 del BA VEN-NIF-0 (2011, versión cinco), y establece que p</w:t>
      </w:r>
      <w:r w:rsidRPr="001D2C6A">
        <w:rPr>
          <w:rFonts w:ascii="Palatino Linotype" w:hAnsi="Palatino Linotype"/>
          <w:sz w:val="24"/>
          <w:szCs w:val="24"/>
        </w:rPr>
        <w:t xml:space="preserve">ara </w:t>
      </w:r>
      <w:r>
        <w:rPr>
          <w:rFonts w:ascii="Palatino Linotype" w:hAnsi="Palatino Linotype"/>
          <w:sz w:val="24"/>
          <w:szCs w:val="24"/>
        </w:rPr>
        <w:t xml:space="preserve">la </w:t>
      </w:r>
      <w:r w:rsidRPr="001D2C6A">
        <w:rPr>
          <w:rFonts w:ascii="Palatino Linotype" w:hAnsi="Palatino Linotype"/>
          <w:sz w:val="24"/>
          <w:szCs w:val="24"/>
        </w:rPr>
        <w:t>adopción con carácter de principios de contabilidad generalmente aceptados en Venezuela</w:t>
      </w:r>
      <w:r>
        <w:rPr>
          <w:rFonts w:ascii="Palatino Linotype" w:hAnsi="Palatino Linotype"/>
          <w:sz w:val="24"/>
          <w:szCs w:val="24"/>
        </w:rPr>
        <w:t xml:space="preserve"> de las NIIF emitidas o modificadas por el IASB</w:t>
      </w:r>
      <w:r w:rsidRPr="001D2C6A">
        <w:rPr>
          <w:rFonts w:ascii="Palatino Linotype" w:hAnsi="Palatino Linotype"/>
          <w:sz w:val="24"/>
          <w:szCs w:val="24"/>
        </w:rPr>
        <w:t>, deberán somet</w:t>
      </w:r>
      <w:r>
        <w:rPr>
          <w:rFonts w:ascii="Palatino Linotype" w:hAnsi="Palatino Linotype"/>
          <w:sz w:val="24"/>
          <w:szCs w:val="24"/>
        </w:rPr>
        <w:t>erse</w:t>
      </w:r>
      <w:r w:rsidRPr="001D2C6A">
        <w:rPr>
          <w:rFonts w:ascii="Palatino Linotype" w:hAnsi="Palatino Linotype"/>
          <w:sz w:val="24"/>
          <w:szCs w:val="24"/>
        </w:rPr>
        <w:t xml:space="preserve"> a un análisis técnico respecto a los impactos de aplicabilidad en el</w:t>
      </w:r>
      <w:r>
        <w:rPr>
          <w:rFonts w:ascii="Palatino Linotype" w:hAnsi="Palatino Linotype"/>
          <w:sz w:val="24"/>
          <w:szCs w:val="24"/>
        </w:rPr>
        <w:t xml:space="preserve"> </w:t>
      </w:r>
      <w:r w:rsidRPr="001D2C6A">
        <w:rPr>
          <w:rFonts w:ascii="Palatino Linotype" w:hAnsi="Palatino Linotype"/>
          <w:sz w:val="24"/>
          <w:szCs w:val="24"/>
        </w:rPr>
        <w:t xml:space="preserve">entorno venezolano, </w:t>
      </w:r>
      <w:r>
        <w:rPr>
          <w:rFonts w:ascii="Palatino Linotype" w:hAnsi="Palatino Linotype"/>
          <w:sz w:val="24"/>
          <w:szCs w:val="24"/>
        </w:rPr>
        <w:t xml:space="preserve">por parte del </w:t>
      </w:r>
      <w:r w:rsidRPr="001D2C6A">
        <w:rPr>
          <w:rFonts w:ascii="Palatino Linotype" w:hAnsi="Palatino Linotype"/>
          <w:sz w:val="24"/>
          <w:szCs w:val="24"/>
        </w:rPr>
        <w:t xml:space="preserve">Comité Permanente de Principios de Contabilidad (CPPC) de la FCCPV y sometidas a consulta pública por un lapso no menor a 30 días.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     Establece igualmente el boletín, que sobre la</w:t>
      </w:r>
      <w:r w:rsidRPr="001D2C6A">
        <w:rPr>
          <w:rFonts w:ascii="Palatino Linotype" w:hAnsi="Palatino Linotype"/>
          <w:sz w:val="24"/>
          <w:szCs w:val="24"/>
        </w:rPr>
        <w:t xml:space="preserve"> base </w:t>
      </w:r>
      <w:r>
        <w:rPr>
          <w:rFonts w:ascii="Palatino Linotype" w:hAnsi="Palatino Linotype"/>
          <w:sz w:val="24"/>
          <w:szCs w:val="24"/>
        </w:rPr>
        <w:t>de</w:t>
      </w:r>
      <w:r w:rsidRPr="001D2C6A">
        <w:rPr>
          <w:rFonts w:ascii="Palatino Linotype" w:hAnsi="Palatino Linotype"/>
          <w:sz w:val="24"/>
          <w:szCs w:val="24"/>
        </w:rPr>
        <w:t xml:space="preserve"> los análisis técnicos de la</w:t>
      </w:r>
      <w:r>
        <w:rPr>
          <w:rFonts w:ascii="Palatino Linotype" w:hAnsi="Palatino Linotype"/>
          <w:sz w:val="24"/>
          <w:szCs w:val="24"/>
        </w:rPr>
        <w:t xml:space="preserve"> norma contable internacional </w:t>
      </w:r>
      <w:r w:rsidRPr="001D2C6A">
        <w:rPr>
          <w:rFonts w:ascii="Palatino Linotype" w:hAnsi="Palatino Linotype"/>
          <w:sz w:val="24"/>
          <w:szCs w:val="24"/>
        </w:rPr>
        <w:t xml:space="preserve">y </w:t>
      </w:r>
      <w:r>
        <w:rPr>
          <w:rFonts w:ascii="Palatino Linotype" w:hAnsi="Palatino Linotype"/>
          <w:sz w:val="24"/>
          <w:szCs w:val="24"/>
        </w:rPr>
        <w:t xml:space="preserve">en atención a </w:t>
      </w:r>
      <w:r w:rsidRPr="001D2C6A">
        <w:rPr>
          <w:rFonts w:ascii="Palatino Linotype" w:hAnsi="Palatino Linotype"/>
          <w:sz w:val="24"/>
          <w:szCs w:val="24"/>
        </w:rPr>
        <w:t>l</w:t>
      </w:r>
      <w:r>
        <w:rPr>
          <w:rFonts w:ascii="Palatino Linotype" w:hAnsi="Palatino Linotype"/>
          <w:sz w:val="24"/>
          <w:szCs w:val="24"/>
        </w:rPr>
        <w:t>o</w:t>
      </w:r>
      <w:r w:rsidRPr="001D2C6A">
        <w:rPr>
          <w:rFonts w:ascii="Palatino Linotype" w:hAnsi="Palatino Linotype"/>
          <w:sz w:val="24"/>
          <w:szCs w:val="24"/>
        </w:rPr>
        <w:t xml:space="preserve">s comentarios recibidos y evaluados para cada norma, el CPPC desarrollará los proyectos de los Boletines de Aplicación (BA VEN-NIF), para indicar las condiciones de aplicación de cualquiera NIIF. </w:t>
      </w:r>
      <w:r>
        <w:rPr>
          <w:rFonts w:ascii="Palatino Linotype" w:hAnsi="Palatino Linotype"/>
          <w:sz w:val="24"/>
          <w:szCs w:val="24"/>
        </w:rPr>
        <w:t xml:space="preserve">Los </w:t>
      </w:r>
      <w:r w:rsidRPr="001D2C6A">
        <w:rPr>
          <w:rFonts w:ascii="Palatino Linotype" w:hAnsi="Palatino Linotype"/>
          <w:sz w:val="24"/>
          <w:szCs w:val="24"/>
        </w:rPr>
        <w:t>BA VEN-NIF se someterán a consulta pública por un lapso no menor a 30 días, como paso previo a su aprobación en un Directorio Nacional Ampliado y posterior publicación en la página Web de la FCCPV.</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De la consideración de ambos procedimientos, se concluye que la emisión de normas contables es la consecuencia de un proceso de interacción que permite la construcción de consensos en torno a la realidad contable.</w:t>
      </w:r>
    </w:p>
    <w:p w:rsidR="00715E7B" w:rsidRDefault="00715E7B" w:rsidP="00715E7B">
      <w:pPr>
        <w:spacing w:after="0" w:line="360" w:lineRule="auto"/>
        <w:jc w:val="both"/>
        <w:rPr>
          <w:rFonts w:ascii="Palatino Linotype" w:hAnsi="Palatino Linotype"/>
          <w:i/>
          <w:sz w:val="24"/>
          <w:szCs w:val="24"/>
        </w:rPr>
      </w:pPr>
      <w:r>
        <w:rPr>
          <w:rFonts w:ascii="Palatino Linotype" w:hAnsi="Palatino Linotype"/>
          <w:sz w:val="24"/>
          <w:szCs w:val="24"/>
        </w:rPr>
        <w:t xml:space="preserve">     Aunque la fase 5, que representa la aprobación de la norma en discusión, no forma parte del proceso de legitimación propiamente dicho, sí merece una consideración especial por las implicaciones que tiene en la construcción de la realidad social que dimensiona al proceso de elaboración de normas contables.</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i/>
          <w:sz w:val="24"/>
          <w:szCs w:val="24"/>
        </w:rPr>
        <w:t xml:space="preserve">     </w:t>
      </w:r>
      <w:r w:rsidRPr="006F7372">
        <w:rPr>
          <w:rFonts w:ascii="Palatino Linotype" w:hAnsi="Palatino Linotype"/>
          <w:i/>
          <w:sz w:val="24"/>
          <w:szCs w:val="24"/>
        </w:rPr>
        <w:t>Fase 5: Desarrollo y publicación de una NIIF:</w:t>
      </w:r>
      <w:r>
        <w:rPr>
          <w:rFonts w:ascii="Palatino Linotype" w:hAnsi="Palatino Linotype"/>
          <w:sz w:val="24"/>
          <w:szCs w:val="24"/>
        </w:rPr>
        <w:t xml:space="preserve"> una vez el IASB ha resuelto l</w:t>
      </w:r>
      <w:r w:rsidRPr="006F7372">
        <w:rPr>
          <w:rFonts w:ascii="Palatino Linotype" w:hAnsi="Palatino Linotype"/>
          <w:sz w:val="24"/>
          <w:szCs w:val="24"/>
        </w:rPr>
        <w:t>as cuestiones plant</w:t>
      </w:r>
      <w:r>
        <w:rPr>
          <w:rFonts w:ascii="Palatino Linotype" w:hAnsi="Palatino Linotype"/>
          <w:sz w:val="24"/>
          <w:szCs w:val="24"/>
        </w:rPr>
        <w:t xml:space="preserve">eadas en el proyecto de norma, éste </w:t>
      </w:r>
      <w:r w:rsidRPr="006F7372">
        <w:rPr>
          <w:rFonts w:ascii="Palatino Linotype" w:hAnsi="Palatino Linotype"/>
          <w:sz w:val="24"/>
          <w:szCs w:val="24"/>
        </w:rPr>
        <w:t>considera si</w:t>
      </w:r>
      <w:r>
        <w:rPr>
          <w:rFonts w:ascii="Palatino Linotype" w:hAnsi="Palatino Linotype"/>
          <w:sz w:val="24"/>
          <w:szCs w:val="24"/>
        </w:rPr>
        <w:t xml:space="preserve"> </w:t>
      </w:r>
      <w:r w:rsidRPr="006F7372">
        <w:rPr>
          <w:rFonts w:ascii="Palatino Linotype" w:hAnsi="Palatino Linotype"/>
          <w:sz w:val="24"/>
          <w:szCs w:val="24"/>
        </w:rPr>
        <w:t>debe exponer sus propuestas revisadas para comentario público, por ejemplo</w:t>
      </w:r>
      <w:r>
        <w:rPr>
          <w:rFonts w:ascii="Palatino Linotype" w:hAnsi="Palatino Linotype"/>
          <w:sz w:val="24"/>
          <w:szCs w:val="24"/>
        </w:rPr>
        <w:t xml:space="preserve"> </w:t>
      </w:r>
      <w:r w:rsidRPr="006F7372">
        <w:rPr>
          <w:rFonts w:ascii="Palatino Linotype" w:hAnsi="Palatino Linotype"/>
          <w:sz w:val="24"/>
          <w:szCs w:val="24"/>
        </w:rPr>
        <w:t>publicando un segundo proyecto de norma</w:t>
      </w:r>
      <w:r>
        <w:rPr>
          <w:rFonts w:ascii="Palatino Linotype" w:hAnsi="Palatino Linotype"/>
          <w:sz w:val="24"/>
          <w:szCs w:val="24"/>
        </w:rPr>
        <w:t xml:space="preserve">. </w:t>
      </w:r>
      <w:r w:rsidRPr="006F7372">
        <w:rPr>
          <w:rFonts w:ascii="Palatino Linotype" w:hAnsi="Palatino Linotype"/>
          <w:sz w:val="24"/>
          <w:szCs w:val="24"/>
        </w:rPr>
        <w:t xml:space="preserve">Si </w:t>
      </w:r>
      <w:r>
        <w:rPr>
          <w:rFonts w:ascii="Palatino Linotype" w:hAnsi="Palatino Linotype"/>
          <w:sz w:val="24"/>
          <w:szCs w:val="24"/>
        </w:rPr>
        <w:t xml:space="preserve">se </w:t>
      </w:r>
      <w:r w:rsidRPr="006F7372">
        <w:rPr>
          <w:rFonts w:ascii="Palatino Linotype" w:hAnsi="Palatino Linotype"/>
          <w:sz w:val="24"/>
          <w:szCs w:val="24"/>
        </w:rPr>
        <w:t>decide que es necesaria una</w:t>
      </w:r>
      <w:r>
        <w:rPr>
          <w:rFonts w:ascii="Palatino Linotype" w:hAnsi="Palatino Linotype"/>
          <w:sz w:val="24"/>
          <w:szCs w:val="24"/>
        </w:rPr>
        <w:t xml:space="preserve"> </w:t>
      </w:r>
      <w:r w:rsidRPr="006F7372">
        <w:rPr>
          <w:rFonts w:ascii="Palatino Linotype" w:hAnsi="Palatino Linotype"/>
          <w:sz w:val="24"/>
          <w:szCs w:val="24"/>
        </w:rPr>
        <w:t>nueva exposición, el procedimiento a seguir es el mismo que para el primer proyecto</w:t>
      </w:r>
      <w:r>
        <w:rPr>
          <w:rFonts w:ascii="Palatino Linotype" w:hAnsi="Palatino Linotype"/>
          <w:sz w:val="24"/>
          <w:szCs w:val="24"/>
        </w:rPr>
        <w:t xml:space="preserve"> </w:t>
      </w:r>
      <w:r w:rsidRPr="006F7372">
        <w:rPr>
          <w:rFonts w:ascii="Palatino Linotype" w:hAnsi="Palatino Linotype"/>
          <w:sz w:val="24"/>
          <w:szCs w:val="24"/>
        </w:rPr>
        <w:t>de norma</w:t>
      </w:r>
      <w:r>
        <w:rPr>
          <w:rFonts w:ascii="Palatino Linotype" w:hAnsi="Palatino Linotype"/>
          <w:sz w:val="24"/>
          <w:szCs w:val="24"/>
        </w:rPr>
        <w:t>, es decir, el cumplimiento de la fase 4 (párrafo 46, 48).</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En la medida en que el </w:t>
      </w:r>
      <w:r w:rsidRPr="006F7372">
        <w:rPr>
          <w:rFonts w:ascii="Palatino Linotype" w:hAnsi="Palatino Linotype"/>
          <w:sz w:val="24"/>
          <w:szCs w:val="24"/>
        </w:rPr>
        <w:t>IASB está conforme con la conclusión alcanzada para las cuestiones</w:t>
      </w:r>
      <w:r>
        <w:rPr>
          <w:rFonts w:ascii="Palatino Linotype" w:hAnsi="Palatino Linotype"/>
          <w:sz w:val="24"/>
          <w:szCs w:val="24"/>
        </w:rPr>
        <w:t xml:space="preserve"> </w:t>
      </w:r>
      <w:r w:rsidRPr="006F7372">
        <w:rPr>
          <w:rFonts w:ascii="Palatino Linotype" w:hAnsi="Palatino Linotype"/>
          <w:sz w:val="24"/>
          <w:szCs w:val="24"/>
        </w:rPr>
        <w:t>planteadas por el proyecto de norma, ordena al personal técnico la redacción del</w:t>
      </w:r>
      <w:r>
        <w:rPr>
          <w:rFonts w:ascii="Palatino Linotype" w:hAnsi="Palatino Linotype"/>
          <w:sz w:val="24"/>
          <w:szCs w:val="24"/>
        </w:rPr>
        <w:t xml:space="preserve"> </w:t>
      </w:r>
      <w:r w:rsidRPr="006F7372">
        <w:rPr>
          <w:rFonts w:ascii="Palatino Linotype" w:hAnsi="Palatino Linotype"/>
          <w:sz w:val="24"/>
          <w:szCs w:val="24"/>
        </w:rPr>
        <w:t xml:space="preserve">proyecto de NIIF. Un borrador previo a la votación, </w:t>
      </w:r>
      <w:r w:rsidRPr="006F7372">
        <w:rPr>
          <w:rFonts w:ascii="Palatino Linotype" w:hAnsi="Palatino Linotype"/>
          <w:sz w:val="24"/>
          <w:szCs w:val="24"/>
        </w:rPr>
        <w:lastRenderedPageBreak/>
        <w:t>está generalmente sujeto a</w:t>
      </w:r>
      <w:r>
        <w:rPr>
          <w:rFonts w:ascii="Palatino Linotype" w:hAnsi="Palatino Linotype"/>
          <w:sz w:val="24"/>
          <w:szCs w:val="24"/>
        </w:rPr>
        <w:t xml:space="preserve"> </w:t>
      </w:r>
      <w:r w:rsidRPr="006F7372">
        <w:rPr>
          <w:rFonts w:ascii="Palatino Linotype" w:hAnsi="Palatino Linotype"/>
          <w:sz w:val="24"/>
          <w:szCs w:val="24"/>
        </w:rPr>
        <w:t>revisión externa, normalmente por el Comité de Interpretaciones de las NIIF. Poco</w:t>
      </w:r>
      <w:r>
        <w:rPr>
          <w:rFonts w:ascii="Palatino Linotype" w:hAnsi="Palatino Linotype"/>
          <w:sz w:val="24"/>
          <w:szCs w:val="24"/>
        </w:rPr>
        <w:t xml:space="preserve"> </w:t>
      </w:r>
      <w:r w:rsidRPr="006F7372">
        <w:rPr>
          <w:rFonts w:ascii="Palatino Linotype" w:hAnsi="Palatino Linotype"/>
          <w:sz w:val="24"/>
          <w:szCs w:val="24"/>
        </w:rPr>
        <w:t>antes de que el IASB vote la norma, se expone en su sitio web un proyecto casi</w:t>
      </w:r>
      <w:r>
        <w:rPr>
          <w:rFonts w:ascii="Palatino Linotype" w:hAnsi="Palatino Linotype"/>
          <w:sz w:val="24"/>
          <w:szCs w:val="24"/>
        </w:rPr>
        <w:t xml:space="preserve"> </w:t>
      </w:r>
      <w:r w:rsidRPr="006F7372">
        <w:rPr>
          <w:rFonts w:ascii="Palatino Linotype" w:hAnsi="Palatino Linotype"/>
          <w:sz w:val="24"/>
          <w:szCs w:val="24"/>
        </w:rPr>
        <w:t>definitivo de acceso limitado para suscriptores de pago. Finalmente, después de</w:t>
      </w:r>
      <w:r>
        <w:rPr>
          <w:rFonts w:ascii="Palatino Linotype" w:hAnsi="Palatino Linotype"/>
          <w:sz w:val="24"/>
          <w:szCs w:val="24"/>
        </w:rPr>
        <w:t xml:space="preserve"> </w:t>
      </w:r>
      <w:r w:rsidRPr="006F7372">
        <w:rPr>
          <w:rFonts w:ascii="Palatino Linotype" w:hAnsi="Palatino Linotype"/>
          <w:sz w:val="24"/>
          <w:szCs w:val="24"/>
        </w:rPr>
        <w:t>completarse el procedimiento a seguir, se resuelven todas las cuestiones pendientes, y</w:t>
      </w:r>
      <w:r>
        <w:rPr>
          <w:rFonts w:ascii="Palatino Linotype" w:hAnsi="Palatino Linotype"/>
          <w:sz w:val="24"/>
          <w:szCs w:val="24"/>
        </w:rPr>
        <w:t xml:space="preserve"> </w:t>
      </w:r>
      <w:r w:rsidRPr="006F7372">
        <w:rPr>
          <w:rFonts w:ascii="Palatino Linotype" w:hAnsi="Palatino Linotype"/>
          <w:sz w:val="24"/>
          <w:szCs w:val="24"/>
        </w:rPr>
        <w:t>si los miembros del IASB han votado a favor de la publicación, se emite la NIIF,</w:t>
      </w:r>
      <w:r>
        <w:rPr>
          <w:rFonts w:ascii="Palatino Linotype" w:hAnsi="Palatino Linotype"/>
          <w:sz w:val="24"/>
          <w:szCs w:val="24"/>
        </w:rPr>
        <w:t xml:space="preserve"> </w:t>
      </w:r>
      <w:r w:rsidRPr="006F7372">
        <w:rPr>
          <w:rFonts w:ascii="Palatino Linotype" w:hAnsi="Palatino Linotype"/>
          <w:sz w:val="24"/>
          <w:szCs w:val="24"/>
        </w:rPr>
        <w:t>seguida de la publicación del resumen del proyecto y documento de respuestas y el</w:t>
      </w:r>
      <w:r>
        <w:rPr>
          <w:rFonts w:ascii="Palatino Linotype" w:hAnsi="Palatino Linotype"/>
          <w:sz w:val="24"/>
          <w:szCs w:val="24"/>
        </w:rPr>
        <w:t xml:space="preserve"> </w:t>
      </w:r>
      <w:r w:rsidRPr="006F7372">
        <w:rPr>
          <w:rFonts w:ascii="Palatino Linotype" w:hAnsi="Palatino Linotype"/>
          <w:sz w:val="24"/>
          <w:szCs w:val="24"/>
        </w:rPr>
        <w:t>análisis de efectos</w:t>
      </w:r>
      <w:r>
        <w:rPr>
          <w:rFonts w:ascii="Palatino Linotype" w:hAnsi="Palatino Linotype"/>
          <w:sz w:val="24"/>
          <w:szCs w:val="24"/>
        </w:rPr>
        <w:t xml:space="preserve"> (párrafo 49)</w:t>
      </w:r>
      <w:r w:rsidRPr="006F7372">
        <w:rPr>
          <w:rFonts w:ascii="Palatino Linotype" w:hAnsi="Palatino Linotype"/>
          <w:sz w:val="24"/>
          <w:szCs w:val="24"/>
        </w:rPr>
        <w:t xml:space="preserve">. </w:t>
      </w:r>
    </w:p>
    <w:p w:rsidR="00715E7B" w:rsidRDefault="00715E7B" w:rsidP="00715E7B">
      <w:pPr>
        <w:autoSpaceDE w:val="0"/>
        <w:autoSpaceDN w:val="0"/>
        <w:adjustRightInd w:val="0"/>
        <w:spacing w:after="0" w:line="360" w:lineRule="auto"/>
        <w:jc w:val="both"/>
        <w:rPr>
          <w:rFonts w:ascii="Palatino Linotype" w:hAnsi="Palatino Linotype"/>
          <w:sz w:val="24"/>
          <w:szCs w:val="24"/>
        </w:rPr>
      </w:pPr>
      <w:r>
        <w:rPr>
          <w:rFonts w:ascii="Palatino Linotype" w:hAnsi="Palatino Linotype"/>
          <w:i/>
          <w:sz w:val="24"/>
          <w:szCs w:val="24"/>
        </w:rPr>
        <w:t xml:space="preserve">     </w:t>
      </w:r>
      <w:r>
        <w:rPr>
          <w:rFonts w:ascii="Palatino Linotype" w:hAnsi="Palatino Linotype"/>
          <w:sz w:val="24"/>
          <w:szCs w:val="24"/>
        </w:rPr>
        <w:t xml:space="preserve">Si bien es cierto, durante esta fase el proceso de consulta aún se sigue considerando, aunque de manera limitada, lo más destacable es que, al final, solo diez personas, si están presentes en la reunión los dieciséis miembros del IASB, o nueve personas, en caso de que estén presentes un número menor a la composición total del cuerpo, deciden los términos en los que será publicada la Norma Internacional de Información Financiera. </w:t>
      </w:r>
    </w:p>
    <w:p w:rsidR="00715E7B" w:rsidRDefault="00715E7B" w:rsidP="00715E7B">
      <w:pPr>
        <w:autoSpaceDE w:val="0"/>
        <w:autoSpaceDN w:val="0"/>
        <w:adjustRightInd w:val="0"/>
        <w:spacing w:after="0" w:line="360" w:lineRule="auto"/>
        <w:jc w:val="both"/>
        <w:rPr>
          <w:rFonts w:ascii="Palatino Linotype" w:hAnsi="Palatino Linotype"/>
          <w:sz w:val="24"/>
          <w:szCs w:val="24"/>
        </w:rPr>
      </w:pPr>
      <w:r>
        <w:rPr>
          <w:rFonts w:ascii="Palatino Linotype" w:hAnsi="Palatino Linotype"/>
          <w:sz w:val="24"/>
          <w:szCs w:val="24"/>
        </w:rPr>
        <w:t xml:space="preserve">     Ya se demostró en este trabajo la forma como son electos los miembros del IASB, quienes los eligen, que perfil se demanda y quienes los promueven. Y tal y como dicen Kyeso y </w:t>
      </w:r>
      <w:r w:rsidRPr="004F5ED4">
        <w:rPr>
          <w:rFonts w:ascii="Palatino Linotype" w:hAnsi="Palatino Linotype"/>
          <w:sz w:val="24"/>
          <w:szCs w:val="24"/>
        </w:rPr>
        <w:t>Weygandt</w:t>
      </w:r>
      <w:r>
        <w:rPr>
          <w:rFonts w:ascii="Palatino Linotype" w:hAnsi="Palatino Linotype"/>
          <w:sz w:val="24"/>
          <w:szCs w:val="24"/>
        </w:rPr>
        <w:t xml:space="preserve"> (</w:t>
      </w:r>
      <w:r w:rsidRPr="005B678C">
        <w:rPr>
          <w:rFonts w:ascii="Palatino Linotype" w:hAnsi="Palatino Linotype"/>
          <w:sz w:val="24"/>
          <w:szCs w:val="24"/>
        </w:rPr>
        <w:t>ob. cit.</w:t>
      </w:r>
      <w:r>
        <w:rPr>
          <w:rFonts w:ascii="Palatino Linotype" w:hAnsi="Palatino Linotype"/>
          <w:sz w:val="24"/>
          <w:szCs w:val="24"/>
        </w:rPr>
        <w:t xml:space="preserve">), si bien la fijación de normas es un proceso enmarcado en el mundo en que vivimos, caracterizado por la política y las presiones políticas, lo que hace entendible la presencia de grupos de intereses especiales, el órgano emisor debería basar sus decisiones sobre las normas “contables” en función de la realidad económica que pretende representar, en atención a sus consecuencias económicas y no políticas. </w:t>
      </w:r>
    </w:p>
    <w:p w:rsidR="00715E7B" w:rsidRDefault="00715E7B" w:rsidP="00715E7B">
      <w:pPr>
        <w:autoSpaceDE w:val="0"/>
        <w:autoSpaceDN w:val="0"/>
        <w:adjustRightInd w:val="0"/>
        <w:spacing w:after="0" w:line="360" w:lineRule="auto"/>
        <w:jc w:val="both"/>
        <w:rPr>
          <w:rFonts w:ascii="Palatino Linotype" w:hAnsi="Palatino Linotype" w:cs="SwiftEF-Light"/>
          <w:sz w:val="24"/>
          <w:szCs w:val="24"/>
        </w:rPr>
      </w:pPr>
      <w:r>
        <w:rPr>
          <w:rFonts w:ascii="Palatino Linotype" w:hAnsi="Palatino Linotype"/>
          <w:sz w:val="24"/>
          <w:szCs w:val="24"/>
        </w:rPr>
        <w:t xml:space="preserve">     Lee, (2006a), en el mismo orden de ideas, establece que, </w:t>
      </w:r>
      <w:r w:rsidRPr="0060440F">
        <w:rPr>
          <w:rFonts w:ascii="Palatino Linotype" w:hAnsi="Palatino Linotype" w:cs="SwiftEF-Light"/>
          <w:sz w:val="24"/>
          <w:szCs w:val="24"/>
        </w:rPr>
        <w:t>a pesar de los procesos de consulta de l</w:t>
      </w:r>
      <w:r>
        <w:rPr>
          <w:rFonts w:ascii="Palatino Linotype" w:hAnsi="Palatino Linotype" w:cs="SwiftEF-Light"/>
          <w:sz w:val="24"/>
          <w:szCs w:val="24"/>
        </w:rPr>
        <w:t>os órganos emisores de normas,</w:t>
      </w:r>
      <w:r w:rsidRPr="0060440F">
        <w:rPr>
          <w:rFonts w:ascii="Palatino Linotype" w:hAnsi="Palatino Linotype" w:cs="SwiftEF-Light"/>
          <w:sz w:val="24"/>
          <w:szCs w:val="24"/>
        </w:rPr>
        <w:t xml:space="preserve"> las decisiones </w:t>
      </w:r>
      <w:r w:rsidRPr="0060440F">
        <w:rPr>
          <w:rFonts w:ascii="Palatino Linotype" w:hAnsi="Palatino Linotype" w:cs="SwiftEF-Light"/>
          <w:sz w:val="24"/>
          <w:szCs w:val="24"/>
        </w:rPr>
        <w:lastRenderedPageBreak/>
        <w:t xml:space="preserve">finales </w:t>
      </w:r>
      <w:r>
        <w:rPr>
          <w:rFonts w:ascii="Palatino Linotype" w:hAnsi="Palatino Linotype" w:cs="SwiftEF-Light"/>
          <w:sz w:val="24"/>
          <w:szCs w:val="24"/>
        </w:rPr>
        <w:t xml:space="preserve">sobre éstas </w:t>
      </w:r>
      <w:r w:rsidRPr="0060440F">
        <w:rPr>
          <w:rFonts w:ascii="Palatino Linotype" w:hAnsi="Palatino Linotype" w:cs="SwiftEF-Light"/>
          <w:sz w:val="24"/>
          <w:szCs w:val="24"/>
        </w:rPr>
        <w:t xml:space="preserve">son adoptadas por </w:t>
      </w:r>
      <w:r>
        <w:rPr>
          <w:rFonts w:ascii="Palatino Linotype" w:hAnsi="Palatino Linotype" w:cs="SwiftEF-Light"/>
          <w:sz w:val="24"/>
          <w:szCs w:val="24"/>
        </w:rPr>
        <w:t xml:space="preserve">un número reducido de </w:t>
      </w:r>
      <w:r w:rsidRPr="0060440F">
        <w:rPr>
          <w:rFonts w:ascii="Palatino Linotype" w:hAnsi="Palatino Linotype" w:cs="SwiftEF-Light"/>
          <w:sz w:val="24"/>
          <w:szCs w:val="24"/>
        </w:rPr>
        <w:t>seleccionados</w:t>
      </w:r>
      <w:r>
        <w:rPr>
          <w:rFonts w:ascii="Palatino Linotype" w:hAnsi="Palatino Linotype" w:cs="SwiftEF-Light"/>
          <w:sz w:val="24"/>
          <w:szCs w:val="24"/>
        </w:rPr>
        <w:t>,</w:t>
      </w:r>
      <w:r w:rsidRPr="0060440F">
        <w:rPr>
          <w:rFonts w:ascii="Palatino Linotype" w:hAnsi="Palatino Linotype" w:cs="SwiftEF-Light"/>
          <w:sz w:val="24"/>
          <w:szCs w:val="24"/>
        </w:rPr>
        <w:t xml:space="preserve"> </w:t>
      </w:r>
      <w:r>
        <w:rPr>
          <w:rFonts w:ascii="Palatino Linotype" w:hAnsi="Palatino Linotype" w:cs="SwiftEF-Light"/>
          <w:sz w:val="24"/>
          <w:szCs w:val="24"/>
        </w:rPr>
        <w:t>“…</w:t>
      </w:r>
      <w:r w:rsidRPr="0060440F">
        <w:rPr>
          <w:rFonts w:ascii="Palatino Linotype" w:hAnsi="Palatino Linotype" w:cs="SwiftEF-Light"/>
          <w:sz w:val="24"/>
          <w:szCs w:val="24"/>
        </w:rPr>
        <w:t>que represent</w:t>
      </w:r>
      <w:r>
        <w:rPr>
          <w:rFonts w:ascii="Palatino Linotype" w:hAnsi="Palatino Linotype" w:cs="SwiftEF-Light"/>
          <w:sz w:val="24"/>
          <w:szCs w:val="24"/>
        </w:rPr>
        <w:t>a</w:t>
      </w:r>
      <w:r w:rsidRPr="0060440F">
        <w:rPr>
          <w:rFonts w:ascii="Palatino Linotype" w:hAnsi="Palatino Linotype" w:cs="SwiftEF-Light"/>
          <w:sz w:val="24"/>
          <w:szCs w:val="24"/>
        </w:rPr>
        <w:t>n a un estrato muy estrech</w:t>
      </w:r>
      <w:r>
        <w:rPr>
          <w:rFonts w:ascii="Palatino Linotype" w:hAnsi="Palatino Linotype" w:cs="SwiftEF-Light"/>
          <w:sz w:val="24"/>
          <w:szCs w:val="24"/>
        </w:rPr>
        <w:t>o</w:t>
      </w:r>
      <w:r w:rsidRPr="0060440F">
        <w:rPr>
          <w:rFonts w:ascii="Palatino Linotype" w:hAnsi="Palatino Linotype" w:cs="SwiftEF-Light"/>
          <w:sz w:val="24"/>
          <w:szCs w:val="24"/>
        </w:rPr>
        <w:t xml:space="preserve"> y egoísta de la sociedad afectada por la información contable publicada</w:t>
      </w:r>
      <w:r>
        <w:rPr>
          <w:rFonts w:ascii="Palatino Linotype" w:hAnsi="Palatino Linotype" w:cs="SwiftEF-Light"/>
          <w:sz w:val="24"/>
          <w:szCs w:val="24"/>
        </w:rPr>
        <w:t xml:space="preserve">…” (p. 17), </w:t>
      </w:r>
      <w:r w:rsidRPr="0060440F">
        <w:rPr>
          <w:rFonts w:ascii="Palatino Linotype" w:hAnsi="Palatino Linotype" w:cs="SwiftEF-Light"/>
          <w:sz w:val="24"/>
          <w:szCs w:val="24"/>
        </w:rPr>
        <w:t xml:space="preserve">en lugar de individuos </w:t>
      </w:r>
      <w:r>
        <w:rPr>
          <w:rFonts w:ascii="Palatino Linotype" w:hAnsi="Palatino Linotype" w:cs="SwiftEF-Light"/>
          <w:sz w:val="24"/>
          <w:szCs w:val="24"/>
        </w:rPr>
        <w:t xml:space="preserve">democráticamente </w:t>
      </w:r>
      <w:r w:rsidRPr="0060440F">
        <w:rPr>
          <w:rFonts w:ascii="Palatino Linotype" w:hAnsi="Palatino Linotype" w:cs="SwiftEF-Light"/>
          <w:sz w:val="24"/>
          <w:szCs w:val="24"/>
        </w:rPr>
        <w:t xml:space="preserve">electos. </w:t>
      </w:r>
    </w:p>
    <w:p w:rsidR="00715E7B" w:rsidRDefault="00715E7B" w:rsidP="00715E7B">
      <w:pPr>
        <w:autoSpaceDE w:val="0"/>
        <w:autoSpaceDN w:val="0"/>
        <w:adjustRightInd w:val="0"/>
        <w:spacing w:after="0" w:line="360" w:lineRule="auto"/>
        <w:jc w:val="both"/>
        <w:rPr>
          <w:rFonts w:ascii="Palatino Linotype" w:hAnsi="Palatino Linotype" w:cs="SwiftEF-Light"/>
          <w:sz w:val="24"/>
          <w:szCs w:val="24"/>
        </w:rPr>
      </w:pPr>
      <w:r>
        <w:rPr>
          <w:rFonts w:ascii="Palatino Linotype" w:hAnsi="Palatino Linotype" w:cs="SwiftEF-Light"/>
          <w:sz w:val="24"/>
          <w:szCs w:val="24"/>
        </w:rPr>
        <w:t xml:space="preserve">     </w:t>
      </w:r>
      <w:r w:rsidRPr="0060440F">
        <w:rPr>
          <w:rFonts w:ascii="Palatino Linotype" w:hAnsi="Palatino Linotype" w:cs="SwiftEF-Light"/>
          <w:sz w:val="24"/>
          <w:szCs w:val="24"/>
        </w:rPr>
        <w:t xml:space="preserve">En otras palabras, de una manera totalmente </w:t>
      </w:r>
      <w:r>
        <w:rPr>
          <w:rFonts w:ascii="Palatino Linotype" w:hAnsi="Palatino Linotype" w:cs="SwiftEF-Light"/>
          <w:sz w:val="24"/>
          <w:szCs w:val="24"/>
        </w:rPr>
        <w:t>autoritaria</w:t>
      </w:r>
      <w:r w:rsidRPr="0060440F">
        <w:rPr>
          <w:rFonts w:ascii="Palatino Linotype" w:hAnsi="Palatino Linotype" w:cs="SwiftEF-Light"/>
          <w:sz w:val="24"/>
          <w:szCs w:val="24"/>
        </w:rPr>
        <w:t xml:space="preserve">, </w:t>
      </w:r>
      <w:r>
        <w:rPr>
          <w:rFonts w:ascii="Palatino Linotype" w:hAnsi="Palatino Linotype" w:cs="SwiftEF-Light"/>
          <w:sz w:val="24"/>
          <w:szCs w:val="24"/>
        </w:rPr>
        <w:t xml:space="preserve">el IASB </w:t>
      </w:r>
      <w:r w:rsidRPr="0060440F">
        <w:rPr>
          <w:rFonts w:ascii="Palatino Linotype" w:hAnsi="Palatino Linotype" w:cs="SwiftEF-Light"/>
          <w:sz w:val="24"/>
          <w:szCs w:val="24"/>
        </w:rPr>
        <w:t>no sólo impone normas y reglas para representar un mundo económico socialmente construido</w:t>
      </w:r>
      <w:r>
        <w:rPr>
          <w:rFonts w:ascii="Palatino Linotype" w:hAnsi="Palatino Linotype" w:cs="SwiftEF-Light"/>
          <w:sz w:val="24"/>
          <w:szCs w:val="24"/>
        </w:rPr>
        <w:t>, sino que, en términos prácticos, t</w:t>
      </w:r>
      <w:r w:rsidRPr="0060440F">
        <w:rPr>
          <w:rFonts w:ascii="Palatino Linotype" w:hAnsi="Palatino Linotype" w:cs="SwiftEF-Light"/>
          <w:sz w:val="24"/>
          <w:szCs w:val="24"/>
        </w:rPr>
        <w:t>ambién construye esa realidad social</w:t>
      </w:r>
      <w:r>
        <w:rPr>
          <w:rFonts w:ascii="Palatino Linotype" w:hAnsi="Palatino Linotype" w:cs="SwiftEF-Light"/>
          <w:sz w:val="24"/>
          <w:szCs w:val="24"/>
        </w:rPr>
        <w:t xml:space="preserve"> desde la visión de sus miembros</w:t>
      </w:r>
      <w:r w:rsidRPr="0060440F">
        <w:rPr>
          <w:rFonts w:ascii="SwiftEF-Light" w:hAnsi="SwiftEF-Light" w:cs="SwiftEF-Light"/>
          <w:sz w:val="17"/>
          <w:szCs w:val="17"/>
        </w:rPr>
        <w:t>.</w:t>
      </w:r>
      <w:r>
        <w:rPr>
          <w:rFonts w:ascii="SwiftEF-Light" w:hAnsi="SwiftEF-Light" w:cs="SwiftEF-Light"/>
          <w:sz w:val="17"/>
          <w:szCs w:val="17"/>
        </w:rPr>
        <w:t xml:space="preserve"> </w:t>
      </w:r>
      <w:r w:rsidRPr="002723F8">
        <w:rPr>
          <w:rFonts w:ascii="Palatino Linotype" w:hAnsi="Palatino Linotype" w:cs="SwiftEF-Light"/>
          <w:sz w:val="24"/>
          <w:szCs w:val="24"/>
        </w:rPr>
        <w:t xml:space="preserve">Al final, </w:t>
      </w:r>
      <w:r>
        <w:rPr>
          <w:rFonts w:ascii="Palatino Linotype" w:hAnsi="Palatino Linotype" w:cs="SwiftEF-Light"/>
          <w:sz w:val="24"/>
          <w:szCs w:val="24"/>
        </w:rPr>
        <w:t>a través de las NIIF, se termina por reflejar la percepción de la realidad de los miembros de la Junta y de sus propios intereses (como fue el caso planteado por Zeff sobre la Comisión Europea) y no el reflejo de la realidad social construida en términos de la actividad y, por tanto, de la realidad económica en la que se desenvuelven las organizaciones.</w:t>
      </w:r>
    </w:p>
    <w:p w:rsidR="00715E7B" w:rsidRDefault="00715E7B" w:rsidP="00715E7B">
      <w:pPr>
        <w:autoSpaceDE w:val="0"/>
        <w:autoSpaceDN w:val="0"/>
        <w:adjustRightInd w:val="0"/>
        <w:spacing w:after="0" w:line="360" w:lineRule="auto"/>
        <w:jc w:val="both"/>
        <w:rPr>
          <w:rFonts w:ascii="Palatino Linotype" w:hAnsi="Palatino Linotype" w:cs="SwiftEF-Light"/>
          <w:sz w:val="24"/>
          <w:szCs w:val="24"/>
        </w:rPr>
      </w:pPr>
      <w:r>
        <w:rPr>
          <w:rFonts w:ascii="Palatino Linotype" w:hAnsi="Palatino Linotype" w:cs="SwiftEF-Light"/>
          <w:sz w:val="24"/>
          <w:szCs w:val="24"/>
        </w:rPr>
        <w:t xml:space="preserve">     </w:t>
      </w:r>
      <w:r w:rsidRPr="00D2388F">
        <w:rPr>
          <w:rFonts w:ascii="Palatino Linotype" w:hAnsi="Palatino Linotype" w:cs="SwiftEF-Light"/>
          <w:sz w:val="24"/>
          <w:szCs w:val="24"/>
        </w:rPr>
        <w:t xml:space="preserve">Queda evidenciado que la construcción de la norma contable es el resultado de consensos de la realidad social de los mercados financieros, que se realizan a través del compartir del “conocimiento contable común” en términos de información financiera, </w:t>
      </w:r>
      <w:r>
        <w:rPr>
          <w:rFonts w:ascii="Palatino Linotype" w:hAnsi="Palatino Linotype" w:cs="SwiftEF-Light"/>
          <w:sz w:val="24"/>
          <w:szCs w:val="24"/>
        </w:rPr>
        <w:t xml:space="preserve">por parte </w:t>
      </w:r>
      <w:r w:rsidRPr="00D2388F">
        <w:rPr>
          <w:rFonts w:ascii="Palatino Linotype" w:hAnsi="Palatino Linotype" w:cs="SwiftEF-Light"/>
          <w:sz w:val="24"/>
          <w:szCs w:val="24"/>
        </w:rPr>
        <w:t>del conjunto de interesados (emisores, inversionistas, auditores, reguladores)</w:t>
      </w:r>
      <w:r>
        <w:rPr>
          <w:rFonts w:ascii="Palatino Linotype" w:hAnsi="Palatino Linotype" w:cs="SwiftEF-Light"/>
          <w:sz w:val="24"/>
          <w:szCs w:val="24"/>
        </w:rPr>
        <w:t>, y</w:t>
      </w:r>
      <w:r w:rsidRPr="00D2388F">
        <w:rPr>
          <w:rFonts w:ascii="Palatino Linotype" w:hAnsi="Palatino Linotype" w:cs="SwiftEF-Light"/>
          <w:sz w:val="24"/>
          <w:szCs w:val="24"/>
        </w:rPr>
        <w:t xml:space="preserve"> por medio de varios procesos sociales, tales como la institucionalización (IASB) y la legitimación (en términos de la autoridad suficiente conferida y en atención al cumplimiento del debido proceso sustantivo y procedimental), que organizan esta realidad y la hacen objetiva a través del lenguaje contable.</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La realidad respecto de la adopción final de una norma contable en la FCCPV no es distinta. Una vez el Comité Permanente de Principios de Contabilidad aprueba una norma, la somete a consideración del Directorio </w:t>
      </w:r>
      <w:r>
        <w:rPr>
          <w:rFonts w:ascii="Palatino Linotype" w:hAnsi="Palatino Linotype"/>
          <w:sz w:val="24"/>
          <w:szCs w:val="24"/>
        </w:rPr>
        <w:lastRenderedPageBreak/>
        <w:t>Nacional Ampliado para que sea aprobada vía votación. En este proceso participan los miembros del Directorio Nacional, los presidentes de los colegios federados, el contralor nacional, entre otros. No deja de ser la visión del CPPC la que se plasma en la norma contable en Venezuela, pues la elaboración de la norma se realiza independientemente del número de interesados que participen en el proceso de auscultación.</w:t>
      </w:r>
    </w:p>
    <w:p w:rsidR="00715E7B" w:rsidRDefault="00715E7B" w:rsidP="00715E7B">
      <w:pPr>
        <w:spacing w:after="0" w:line="360" w:lineRule="auto"/>
        <w:jc w:val="both"/>
        <w:rPr>
          <w:rFonts w:ascii="Palatino Linotype" w:hAnsi="Palatino Linotype" w:cs="Arial"/>
          <w:sz w:val="24"/>
          <w:szCs w:val="24"/>
        </w:rPr>
      </w:pPr>
      <w:r>
        <w:rPr>
          <w:rFonts w:ascii="Palatino Linotype" w:hAnsi="Palatino Linotype"/>
          <w:sz w:val="24"/>
          <w:szCs w:val="24"/>
        </w:rPr>
        <w:t xml:space="preserve">     Del análisis realizado queda evidenciado que los organismos emisores de normas, tanto nacionales como internacionales, construyen una realidad financiera a través de una intencionalidad colectiva por medio de funciones de </w:t>
      </w:r>
      <w:r w:rsidRPr="00912E83">
        <w:rPr>
          <w:rFonts w:ascii="Palatino Linotype" w:hAnsi="Palatino Linotype"/>
          <w:i/>
          <w:sz w:val="24"/>
          <w:szCs w:val="24"/>
        </w:rPr>
        <w:t>status</w:t>
      </w:r>
      <w:r>
        <w:rPr>
          <w:rFonts w:ascii="Palatino Linotype" w:hAnsi="Palatino Linotype"/>
          <w:sz w:val="24"/>
          <w:szCs w:val="24"/>
        </w:rPr>
        <w:t xml:space="preserve"> con poderes deónticos, y en la medida en que los contadores y usuarios las aceptan y las acatan, configuran “hechos institucionales” que ontológicamente tienen los mismos rasgos como si se tratara de un “hecho bruto”.</w:t>
      </w:r>
    </w:p>
    <w:p w:rsidR="00715E7B" w:rsidRDefault="00715E7B" w:rsidP="00715E7B">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Adicionalmente, de las interrelaciones entre los organismos reguladores-emisores, los organismos emisores-preparadores de información, los preparadores de información-usuarios de la información, se genera un proceso de retroalimentación que, a través de las diversas interpretaciones y aplicaciones por parte de los distintos actores que participan en la realidad financiera, produce conocimiento. A este proceso se le conoce como intersubjetividad. </w:t>
      </w:r>
    </w:p>
    <w:p w:rsidR="003E524F"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w:t>
      </w:r>
      <w:r w:rsidRPr="004A385F">
        <w:rPr>
          <w:rFonts w:ascii="Palatino Linotype" w:hAnsi="Palatino Linotype"/>
          <w:sz w:val="24"/>
          <w:szCs w:val="24"/>
        </w:rPr>
        <w:t>Tal y como establece Rizo</w:t>
      </w:r>
      <w:r>
        <w:rPr>
          <w:rFonts w:ascii="Palatino Linotype" w:hAnsi="Palatino Linotype"/>
          <w:sz w:val="24"/>
          <w:szCs w:val="24"/>
        </w:rPr>
        <w:t xml:space="preserve"> (</w:t>
      </w:r>
      <w:r w:rsidRPr="00813E92">
        <w:rPr>
          <w:rFonts w:ascii="Palatino Linotype" w:hAnsi="Palatino Linotype"/>
          <w:sz w:val="24"/>
          <w:szCs w:val="24"/>
        </w:rPr>
        <w:t>ob. cit.</w:t>
      </w:r>
      <w:r>
        <w:rPr>
          <w:rFonts w:ascii="Palatino Linotype" w:hAnsi="Palatino Linotype"/>
          <w:sz w:val="24"/>
          <w:szCs w:val="24"/>
        </w:rPr>
        <w:t xml:space="preserve">), no se puede </w:t>
      </w:r>
      <w:r w:rsidRPr="004A385F">
        <w:rPr>
          <w:rFonts w:ascii="Palatino Linotype" w:hAnsi="Palatino Linotype"/>
          <w:sz w:val="24"/>
          <w:szCs w:val="24"/>
        </w:rPr>
        <w:t>abordar el significado de intersu</w:t>
      </w:r>
      <w:r>
        <w:rPr>
          <w:rFonts w:ascii="Palatino Linotype" w:hAnsi="Palatino Linotype"/>
          <w:sz w:val="24"/>
          <w:szCs w:val="24"/>
        </w:rPr>
        <w:t>b</w:t>
      </w:r>
      <w:r w:rsidRPr="004A385F">
        <w:rPr>
          <w:rFonts w:ascii="Palatino Linotype" w:hAnsi="Palatino Linotype"/>
          <w:sz w:val="24"/>
          <w:szCs w:val="24"/>
        </w:rPr>
        <w:t xml:space="preserve">jetividad, </w:t>
      </w:r>
      <w:r>
        <w:rPr>
          <w:rFonts w:ascii="Palatino Linotype" w:hAnsi="Palatino Linotype"/>
          <w:sz w:val="24"/>
          <w:szCs w:val="24"/>
        </w:rPr>
        <w:t xml:space="preserve">sin antes comenzar </w:t>
      </w:r>
      <w:r w:rsidRPr="004A385F">
        <w:rPr>
          <w:rFonts w:ascii="Palatino Linotype" w:hAnsi="Palatino Linotype"/>
          <w:sz w:val="24"/>
          <w:szCs w:val="24"/>
        </w:rPr>
        <w:t>por definir a la subjetividad</w:t>
      </w:r>
      <w:r>
        <w:rPr>
          <w:rFonts w:ascii="Palatino Linotype" w:hAnsi="Palatino Linotype"/>
          <w:sz w:val="24"/>
          <w:szCs w:val="24"/>
        </w:rPr>
        <w:t>, la cual se entiende</w:t>
      </w:r>
      <w:r w:rsidRPr="004A385F">
        <w:rPr>
          <w:rFonts w:ascii="Palatino Linotype" w:hAnsi="Palatino Linotype"/>
          <w:sz w:val="24"/>
          <w:szCs w:val="24"/>
        </w:rPr>
        <w:t xml:space="preserve"> como la propia interpretación de la realidad. Desde la perspectiva de la subjetividad</w:t>
      </w:r>
      <w:r>
        <w:rPr>
          <w:rFonts w:ascii="Palatino Linotype" w:hAnsi="Palatino Linotype"/>
          <w:sz w:val="24"/>
          <w:szCs w:val="24"/>
        </w:rPr>
        <w:t>,</w:t>
      </w:r>
      <w:r w:rsidRPr="004A385F">
        <w:rPr>
          <w:rFonts w:ascii="Palatino Linotype" w:hAnsi="Palatino Linotype"/>
          <w:sz w:val="24"/>
          <w:szCs w:val="24"/>
        </w:rPr>
        <w:t xml:space="preserve"> el sujeto se relaciona con el objeto, y a través de un proceso me</w:t>
      </w:r>
      <w:r>
        <w:rPr>
          <w:rFonts w:ascii="Palatino Linotype" w:hAnsi="Palatino Linotype"/>
          <w:sz w:val="24"/>
          <w:szCs w:val="24"/>
        </w:rPr>
        <w:t>n</w:t>
      </w:r>
      <w:r w:rsidRPr="004A385F">
        <w:rPr>
          <w:rFonts w:ascii="Palatino Linotype" w:hAnsi="Palatino Linotype"/>
          <w:sz w:val="24"/>
          <w:szCs w:val="24"/>
        </w:rPr>
        <w:t>tal propio, muy ligado a su experiencia cognitiva y cultural, lo interpreta.</w:t>
      </w:r>
      <w:r>
        <w:rPr>
          <w:rFonts w:ascii="Palatino Linotype" w:hAnsi="Palatino Linotype"/>
          <w:sz w:val="24"/>
          <w:szCs w:val="24"/>
        </w:rPr>
        <w:t xml:space="preserve"> </w:t>
      </w:r>
    </w:p>
    <w:p w:rsidR="003E524F" w:rsidRDefault="003E524F" w:rsidP="00715E7B">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     </w:t>
      </w:r>
      <w:r w:rsidRPr="003E524F">
        <w:rPr>
          <w:rFonts w:ascii="Palatino Linotype" w:hAnsi="Palatino Linotype"/>
          <w:sz w:val="24"/>
          <w:szCs w:val="24"/>
        </w:rPr>
        <w:t>Por tanto, la intersubjetividad vendría siendo el proceso en el que compartimos “nuestros” conocimientos con otras personas (Rizo, ob. cit.). Así entonces, puede entenderse a la intersubjetividad como el proceso de formación de las relaciones interpersonales mediante la generación de normas,  actitudes, valores, que generen cohesión social en un determinado grupo de individuos, lo que implica que el problema del significado conlleva las vivencias propias y ajenas.</w:t>
      </w:r>
    </w:p>
    <w:p w:rsidR="00715E7B" w:rsidRDefault="00715E7B" w:rsidP="00715E7B">
      <w:pPr>
        <w:spacing w:after="0" w:line="360" w:lineRule="auto"/>
        <w:jc w:val="both"/>
        <w:rPr>
          <w:rFonts w:ascii="Palatino Linotype" w:hAnsi="Palatino Linotype" w:cs="Arial"/>
          <w:color w:val="252525"/>
          <w:sz w:val="24"/>
          <w:szCs w:val="24"/>
          <w:shd w:val="clear" w:color="auto" w:fill="FFFFFF"/>
        </w:rPr>
      </w:pPr>
      <w:r>
        <w:rPr>
          <w:rFonts w:ascii="Palatino Linotype" w:hAnsi="Palatino Linotype" w:cs="Arial"/>
          <w:color w:val="252525"/>
          <w:sz w:val="24"/>
          <w:szCs w:val="24"/>
          <w:shd w:val="clear" w:color="auto" w:fill="FFFFFF"/>
        </w:rPr>
        <w:t xml:space="preserve">     De acuerdo con Hernández y Galindo (2007), sobre la base de lo escrito por Schultz, el significa</w:t>
      </w:r>
      <w:r w:rsidRPr="00034499">
        <w:rPr>
          <w:rFonts w:ascii="Palatino Linotype" w:hAnsi="Palatino Linotype" w:cs="Arial"/>
          <w:color w:val="252525"/>
          <w:sz w:val="24"/>
          <w:szCs w:val="24"/>
          <w:shd w:val="clear" w:color="auto" w:fill="FFFFFF"/>
        </w:rPr>
        <w:t>do es</w:t>
      </w:r>
      <w:r>
        <w:rPr>
          <w:rFonts w:ascii="Palatino Linotype" w:hAnsi="Palatino Linotype" w:cs="Arial"/>
          <w:color w:val="252525"/>
          <w:sz w:val="24"/>
          <w:szCs w:val="24"/>
          <w:shd w:val="clear" w:color="auto" w:fill="FFFFFF"/>
        </w:rPr>
        <w:t>, por tanto,</w:t>
      </w:r>
      <w:r w:rsidRPr="00034499">
        <w:rPr>
          <w:rFonts w:ascii="Palatino Linotype" w:hAnsi="Palatino Linotype" w:cs="Arial"/>
          <w:color w:val="252525"/>
          <w:sz w:val="24"/>
          <w:szCs w:val="24"/>
          <w:shd w:val="clear" w:color="auto" w:fill="FFFFFF"/>
        </w:rPr>
        <w:t xml:space="preserve"> intersubjetivo; es decir, se construye</w:t>
      </w:r>
      <w:r>
        <w:rPr>
          <w:rFonts w:ascii="Palatino Linotype" w:hAnsi="Palatino Linotype" w:cs="Arial"/>
          <w:color w:val="252525"/>
          <w:sz w:val="24"/>
          <w:szCs w:val="24"/>
          <w:shd w:val="clear" w:color="auto" w:fill="FFFFFF"/>
        </w:rPr>
        <w:t xml:space="preserve"> </w:t>
      </w:r>
      <w:r w:rsidRPr="00034499">
        <w:rPr>
          <w:rFonts w:ascii="Palatino Linotype" w:hAnsi="Palatino Linotype" w:cs="Arial"/>
          <w:color w:val="252525"/>
          <w:sz w:val="24"/>
          <w:szCs w:val="24"/>
          <w:shd w:val="clear" w:color="auto" w:fill="FFFFFF"/>
        </w:rPr>
        <w:t>considerando al otro y en interacción con</w:t>
      </w:r>
      <w:r>
        <w:rPr>
          <w:rFonts w:ascii="Palatino Linotype" w:hAnsi="Palatino Linotype" w:cs="Arial"/>
          <w:color w:val="252525"/>
          <w:sz w:val="24"/>
          <w:szCs w:val="24"/>
          <w:shd w:val="clear" w:color="auto" w:fill="FFFFFF"/>
        </w:rPr>
        <w:t xml:space="preserve"> </w:t>
      </w:r>
      <w:r w:rsidRPr="00034499">
        <w:rPr>
          <w:rFonts w:ascii="Palatino Linotype" w:hAnsi="Palatino Linotype" w:cs="Arial"/>
          <w:color w:val="252525"/>
          <w:sz w:val="24"/>
          <w:szCs w:val="24"/>
          <w:shd w:val="clear" w:color="auto" w:fill="FFFFFF"/>
        </w:rPr>
        <w:t>el otro, lo que ocurre en el mundo de la</w:t>
      </w:r>
      <w:r>
        <w:rPr>
          <w:rFonts w:ascii="Palatino Linotype" w:hAnsi="Palatino Linotype" w:cs="Arial"/>
          <w:color w:val="252525"/>
          <w:sz w:val="24"/>
          <w:szCs w:val="24"/>
          <w:shd w:val="clear" w:color="auto" w:fill="FFFFFF"/>
        </w:rPr>
        <w:t xml:space="preserve"> </w:t>
      </w:r>
      <w:r w:rsidRPr="00034499">
        <w:rPr>
          <w:rFonts w:ascii="Palatino Linotype" w:hAnsi="Palatino Linotype" w:cs="Arial"/>
          <w:color w:val="252525"/>
          <w:sz w:val="24"/>
          <w:szCs w:val="24"/>
          <w:shd w:val="clear" w:color="auto" w:fill="FFFFFF"/>
        </w:rPr>
        <w:t>vida cotidiana.</w:t>
      </w:r>
      <w:r>
        <w:rPr>
          <w:rFonts w:ascii="Palatino Linotype" w:hAnsi="Palatino Linotype" w:cs="Arial"/>
          <w:color w:val="252525"/>
          <w:sz w:val="24"/>
          <w:szCs w:val="24"/>
          <w:shd w:val="clear" w:color="auto" w:fill="FFFFFF"/>
        </w:rPr>
        <w:t xml:space="preserve"> </w:t>
      </w:r>
    </w:p>
    <w:p w:rsidR="00715E7B" w:rsidRPr="004A385F"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w:t>
      </w:r>
      <w:r w:rsidRPr="004A385F">
        <w:rPr>
          <w:rFonts w:ascii="Palatino Linotype" w:hAnsi="Palatino Linotype"/>
          <w:sz w:val="24"/>
          <w:szCs w:val="24"/>
        </w:rPr>
        <w:t xml:space="preserve">Schutz </w:t>
      </w:r>
      <w:r>
        <w:rPr>
          <w:rFonts w:ascii="Palatino Linotype" w:hAnsi="Palatino Linotype"/>
          <w:sz w:val="24"/>
          <w:szCs w:val="24"/>
        </w:rPr>
        <w:t>(</w:t>
      </w:r>
      <w:r w:rsidRPr="004A385F">
        <w:rPr>
          <w:rFonts w:ascii="Palatino Linotype" w:hAnsi="Palatino Linotype"/>
          <w:sz w:val="24"/>
          <w:szCs w:val="24"/>
        </w:rPr>
        <w:t>1973</w:t>
      </w:r>
      <w:r>
        <w:rPr>
          <w:rFonts w:ascii="Palatino Linotype" w:hAnsi="Palatino Linotype"/>
          <w:sz w:val="24"/>
          <w:szCs w:val="24"/>
        </w:rPr>
        <w:t>, p.</w:t>
      </w:r>
      <w:r w:rsidRPr="004A385F">
        <w:rPr>
          <w:rFonts w:ascii="Palatino Linotype" w:hAnsi="Palatino Linotype"/>
          <w:sz w:val="24"/>
          <w:szCs w:val="24"/>
        </w:rPr>
        <w:t xml:space="preserve"> 25)</w:t>
      </w:r>
      <w:r>
        <w:rPr>
          <w:rFonts w:ascii="Palatino Linotype" w:hAnsi="Palatino Linotype"/>
          <w:sz w:val="24"/>
          <w:szCs w:val="24"/>
        </w:rPr>
        <w:t xml:space="preserve">, para explicar la intersubjetividad establece que </w:t>
      </w:r>
    </w:p>
    <w:p w:rsidR="00715E7B" w:rsidRPr="0022670A" w:rsidRDefault="00715E7B" w:rsidP="00715E7B">
      <w:pPr>
        <w:spacing w:after="0" w:line="240" w:lineRule="auto"/>
        <w:ind w:left="567" w:right="616"/>
        <w:jc w:val="both"/>
        <w:rPr>
          <w:rFonts w:ascii="Palatino Linotype" w:hAnsi="Palatino Linotype"/>
          <w:sz w:val="24"/>
          <w:szCs w:val="24"/>
        </w:rPr>
      </w:pPr>
      <w:r w:rsidRPr="0022670A">
        <w:rPr>
          <w:rFonts w:ascii="Palatino Linotype" w:hAnsi="Palatino Linotype"/>
          <w:sz w:val="24"/>
          <w:szCs w:val="24"/>
        </w:rPr>
        <w:t>El mundo de la vida cotidiana es la región de la realidad en que el hombre puede intervenir y que puede modificar mientras opera en ella mediante su organismo animado. Al mismo tiempo, las objetividades y sucesos que se encuentran ya en este ámbito (incluyendo los actos y los resultados de las acciones de otros hombres) limitan su libertad de acción. Lo ponen ante obstáculos que pueden ser superados, así como ante barreras que son insuperables. Además, sólo dentro de este ámbito podemos ser comprendidos por nuestros semejantes, y sólo en él podemos actuar junto con ellos. Únicamente en el mundo de la vida cotidiana puede constituirse un mundo circundante, común y comunicativo. El mundo de la vida cotidiana es por consiguiente, la realidad fundamental y eminente del hombre.</w:t>
      </w:r>
    </w:p>
    <w:p w:rsidR="00715E7B" w:rsidRDefault="00715E7B" w:rsidP="00715E7B">
      <w:pPr>
        <w:spacing w:before="240" w:after="0" w:line="360" w:lineRule="auto"/>
        <w:ind w:right="49"/>
        <w:jc w:val="both"/>
        <w:rPr>
          <w:rFonts w:ascii="Palatino Linotype" w:hAnsi="Palatino Linotype"/>
          <w:sz w:val="24"/>
          <w:szCs w:val="24"/>
        </w:rPr>
      </w:pPr>
      <w:r>
        <w:rPr>
          <w:rFonts w:ascii="Palatino Linotype" w:hAnsi="Palatino Linotype"/>
          <w:sz w:val="24"/>
          <w:szCs w:val="24"/>
        </w:rPr>
        <w:t xml:space="preserve">     Es entonces, </w:t>
      </w:r>
      <w:r w:rsidRPr="004D2CEC">
        <w:rPr>
          <w:rFonts w:ascii="Palatino Linotype" w:hAnsi="Palatino Linotype"/>
          <w:sz w:val="24"/>
          <w:szCs w:val="24"/>
        </w:rPr>
        <w:t>en el mundo de la vida</w:t>
      </w:r>
      <w:r>
        <w:rPr>
          <w:rFonts w:ascii="Palatino Linotype" w:hAnsi="Palatino Linotype"/>
          <w:sz w:val="24"/>
          <w:szCs w:val="24"/>
        </w:rPr>
        <w:t xml:space="preserve"> </w:t>
      </w:r>
      <w:r w:rsidRPr="004D2CEC">
        <w:rPr>
          <w:rFonts w:ascii="Palatino Linotype" w:hAnsi="Palatino Linotype"/>
          <w:sz w:val="24"/>
          <w:szCs w:val="24"/>
        </w:rPr>
        <w:t xml:space="preserve">cotidiana </w:t>
      </w:r>
      <w:r>
        <w:rPr>
          <w:rFonts w:ascii="Palatino Linotype" w:hAnsi="Palatino Linotype"/>
          <w:sz w:val="24"/>
          <w:szCs w:val="24"/>
        </w:rPr>
        <w:t>donde se construyen los signifi</w:t>
      </w:r>
      <w:r w:rsidRPr="004D2CEC">
        <w:rPr>
          <w:rFonts w:ascii="Palatino Linotype" w:hAnsi="Palatino Linotype"/>
          <w:sz w:val="24"/>
          <w:szCs w:val="24"/>
        </w:rPr>
        <w:t>cados;</w:t>
      </w:r>
      <w:r>
        <w:rPr>
          <w:rFonts w:ascii="Palatino Linotype" w:hAnsi="Palatino Linotype"/>
          <w:sz w:val="24"/>
          <w:szCs w:val="24"/>
        </w:rPr>
        <w:t xml:space="preserve"> es un mundo, de acuerdo con Rizo (ob. cit., en línea)</w:t>
      </w:r>
      <w:r w:rsidRPr="007517D9">
        <w:rPr>
          <w:rFonts w:ascii="Palatino Linotype" w:hAnsi="Palatino Linotype"/>
          <w:sz w:val="24"/>
          <w:szCs w:val="24"/>
        </w:rPr>
        <w:t xml:space="preserve"> </w:t>
      </w:r>
      <w:r>
        <w:rPr>
          <w:rFonts w:ascii="Palatino Linotype" w:hAnsi="Palatino Linotype"/>
          <w:sz w:val="24"/>
          <w:szCs w:val="24"/>
        </w:rPr>
        <w:t>“…</w:t>
      </w:r>
      <w:r w:rsidRPr="007517D9">
        <w:rPr>
          <w:rFonts w:ascii="Palatino Linotype" w:hAnsi="Palatino Linotype"/>
          <w:sz w:val="24"/>
          <w:szCs w:val="24"/>
        </w:rPr>
        <w:t>ordenado mediante significados compartidos por la comunidad</w:t>
      </w:r>
      <w:r>
        <w:rPr>
          <w:rFonts w:ascii="Palatino Linotype" w:hAnsi="Palatino Linotype"/>
          <w:sz w:val="24"/>
          <w:szCs w:val="24"/>
        </w:rPr>
        <w:t xml:space="preserve">…” que el hombre entiende, como fruto de su percepción, como formado naturalmente, </w:t>
      </w:r>
      <w:r>
        <w:rPr>
          <w:rFonts w:ascii="Palatino Linotype" w:hAnsi="Palatino Linotype"/>
          <w:sz w:val="24"/>
          <w:szCs w:val="24"/>
        </w:rPr>
        <w:lastRenderedPageBreak/>
        <w:t>y en el que “…l</w:t>
      </w:r>
      <w:r w:rsidRPr="004D2CEC">
        <w:rPr>
          <w:rFonts w:ascii="Palatino Linotype" w:hAnsi="Palatino Linotype"/>
          <w:sz w:val="24"/>
          <w:szCs w:val="24"/>
        </w:rPr>
        <w:t>a actitud natural se caracteriza por el supuesto de que</w:t>
      </w:r>
      <w:r>
        <w:rPr>
          <w:rFonts w:ascii="Palatino Linotype" w:hAnsi="Palatino Linotype"/>
          <w:sz w:val="24"/>
          <w:szCs w:val="24"/>
        </w:rPr>
        <w:t xml:space="preserve"> </w:t>
      </w:r>
      <w:r w:rsidRPr="004D2CEC">
        <w:rPr>
          <w:rFonts w:ascii="Palatino Linotype" w:hAnsi="Palatino Linotype"/>
          <w:sz w:val="24"/>
          <w:szCs w:val="24"/>
        </w:rPr>
        <w:t>el mundo de la vida que yo acepto como</w:t>
      </w:r>
      <w:r>
        <w:rPr>
          <w:rFonts w:ascii="Palatino Linotype" w:hAnsi="Palatino Linotype"/>
          <w:sz w:val="24"/>
          <w:szCs w:val="24"/>
        </w:rPr>
        <w:t xml:space="preserve"> </w:t>
      </w:r>
      <w:r w:rsidRPr="004D2CEC">
        <w:rPr>
          <w:rFonts w:ascii="Palatino Linotype" w:hAnsi="Palatino Linotype"/>
          <w:sz w:val="24"/>
          <w:szCs w:val="24"/>
        </w:rPr>
        <w:t>dado es también aceptado como dado por</w:t>
      </w:r>
      <w:r>
        <w:rPr>
          <w:rFonts w:ascii="Palatino Linotype" w:hAnsi="Palatino Linotype"/>
          <w:sz w:val="24"/>
          <w:szCs w:val="24"/>
        </w:rPr>
        <w:t xml:space="preserve"> </w:t>
      </w:r>
      <w:r w:rsidRPr="004D2CEC">
        <w:rPr>
          <w:rFonts w:ascii="Palatino Linotype" w:hAnsi="Palatino Linotype"/>
          <w:sz w:val="24"/>
          <w:szCs w:val="24"/>
        </w:rPr>
        <w:t>mis semejantes</w:t>
      </w:r>
      <w:r>
        <w:rPr>
          <w:rFonts w:ascii="Palatino Linotype" w:hAnsi="Palatino Linotype"/>
          <w:sz w:val="24"/>
          <w:szCs w:val="24"/>
        </w:rPr>
        <w:t xml:space="preserve">” (Hernández y Galindo, </w:t>
      </w:r>
      <w:r w:rsidRPr="007C3046">
        <w:rPr>
          <w:rFonts w:ascii="Palatino Linotype" w:hAnsi="Palatino Linotype"/>
          <w:sz w:val="24"/>
          <w:szCs w:val="24"/>
        </w:rPr>
        <w:t>ob. cit.</w:t>
      </w:r>
      <w:r>
        <w:rPr>
          <w:rFonts w:ascii="Palatino Linotype" w:hAnsi="Palatino Linotype"/>
          <w:sz w:val="24"/>
          <w:szCs w:val="24"/>
        </w:rPr>
        <w:t>, p. 235)</w:t>
      </w:r>
      <w:r w:rsidRPr="004D2CEC">
        <w:rPr>
          <w:rFonts w:ascii="Palatino Linotype" w:hAnsi="Palatino Linotype"/>
          <w:sz w:val="24"/>
          <w:szCs w:val="24"/>
        </w:rPr>
        <w:t>.</w:t>
      </w:r>
    </w:p>
    <w:p w:rsidR="00715E7B" w:rsidRPr="004A385F"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     Es así como los seres humanos vivimos la intersubjetividad desde el momento mismo en que nacemos, pues pasamos a formar parte de un mundo desarrollado a partir de significados socialmente establecidos, y de los cuales nos apropiamos a través de la socialización. </w:t>
      </w: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     Pero para que el proceso se pueda desarrollar, es fundamental </w:t>
      </w:r>
      <w:r w:rsidRPr="00185884">
        <w:rPr>
          <w:rFonts w:ascii="Palatino Linotype" w:hAnsi="Palatino Linotype"/>
          <w:sz w:val="24"/>
          <w:szCs w:val="24"/>
        </w:rPr>
        <w:t>el lenguaje</w:t>
      </w:r>
      <w:r>
        <w:rPr>
          <w:rFonts w:ascii="Palatino Linotype" w:hAnsi="Palatino Linotype"/>
          <w:sz w:val="24"/>
          <w:szCs w:val="24"/>
        </w:rPr>
        <w:t xml:space="preserve">, pues permite tipificar la realidad, esto es, asignar nombres a las cosas con base en </w:t>
      </w:r>
      <w:r w:rsidRPr="00185884">
        <w:rPr>
          <w:rFonts w:ascii="Palatino Linotype" w:hAnsi="Palatino Linotype"/>
          <w:sz w:val="24"/>
          <w:szCs w:val="24"/>
        </w:rPr>
        <w:t>los tipos</w:t>
      </w:r>
      <w:r>
        <w:rPr>
          <w:rFonts w:ascii="Palatino Linotype" w:hAnsi="Palatino Linotype"/>
          <w:sz w:val="24"/>
          <w:szCs w:val="24"/>
        </w:rPr>
        <w:t xml:space="preserve"> </w:t>
      </w:r>
      <w:r w:rsidRPr="00185884">
        <w:rPr>
          <w:rFonts w:ascii="Palatino Linotype" w:hAnsi="Palatino Linotype"/>
          <w:sz w:val="24"/>
          <w:szCs w:val="24"/>
        </w:rPr>
        <w:t>creados socialmente</w:t>
      </w:r>
      <w:r>
        <w:rPr>
          <w:rFonts w:ascii="Palatino Linotype" w:hAnsi="Palatino Linotype"/>
          <w:sz w:val="24"/>
          <w:szCs w:val="24"/>
        </w:rPr>
        <w:t xml:space="preserve"> y, además, por ser creado</w:t>
      </w:r>
      <w:r w:rsidRPr="00E62574">
        <w:rPr>
          <w:rFonts w:ascii="Palatino Linotype" w:hAnsi="Palatino Linotype"/>
          <w:sz w:val="24"/>
          <w:szCs w:val="24"/>
        </w:rPr>
        <w:t>s</w:t>
      </w:r>
      <w:r>
        <w:rPr>
          <w:rFonts w:ascii="Palatino Linotype" w:hAnsi="Palatino Linotype"/>
          <w:sz w:val="24"/>
          <w:szCs w:val="24"/>
        </w:rPr>
        <w:t xml:space="preserve"> así</w:t>
      </w:r>
      <w:r w:rsidRPr="00E62574">
        <w:rPr>
          <w:rFonts w:ascii="Palatino Linotype" w:hAnsi="Palatino Linotype"/>
          <w:sz w:val="24"/>
          <w:szCs w:val="24"/>
        </w:rPr>
        <w:t>, p</w:t>
      </w:r>
      <w:r>
        <w:rPr>
          <w:rFonts w:ascii="Palatino Linotype" w:hAnsi="Palatino Linotype"/>
          <w:sz w:val="24"/>
          <w:szCs w:val="24"/>
        </w:rPr>
        <w:t>ermite que los individuos interactúen,</w:t>
      </w:r>
      <w:r w:rsidRPr="00E62574">
        <w:rPr>
          <w:rFonts w:ascii="Palatino Linotype" w:hAnsi="Palatino Linotype"/>
          <w:sz w:val="24"/>
          <w:szCs w:val="24"/>
        </w:rPr>
        <w:t xml:space="preserve"> existiendo la probabilidad de que se</w:t>
      </w:r>
      <w:r>
        <w:rPr>
          <w:rFonts w:ascii="Palatino Linotype" w:hAnsi="Palatino Linotype"/>
          <w:sz w:val="24"/>
          <w:szCs w:val="24"/>
        </w:rPr>
        <w:t xml:space="preserve"> </w:t>
      </w:r>
      <w:r w:rsidRPr="00E62574">
        <w:rPr>
          <w:rFonts w:ascii="Palatino Linotype" w:hAnsi="Palatino Linotype"/>
          <w:sz w:val="24"/>
          <w:szCs w:val="24"/>
        </w:rPr>
        <w:t>d</w:t>
      </w:r>
      <w:r>
        <w:rPr>
          <w:rFonts w:ascii="Palatino Linotype" w:hAnsi="Palatino Linotype"/>
          <w:sz w:val="24"/>
          <w:szCs w:val="24"/>
        </w:rPr>
        <w:t xml:space="preserve">é el entendimiento, pues facilita el acceso a la subjetividad ajena. Por tanto, la realidad se presenta ya objetivada y es el lenguaje el que provee tanto las objetivaciones necesarias como “…el orden dentro del cual éstas adquieren sentido y dentro del cual la vida cotidiana tiene significado para mi” (Berger y Luckmann, </w:t>
      </w:r>
      <w:r w:rsidRPr="00FB51BE">
        <w:rPr>
          <w:rFonts w:ascii="Palatino Linotype" w:hAnsi="Palatino Linotype"/>
          <w:sz w:val="24"/>
          <w:szCs w:val="24"/>
        </w:rPr>
        <w:t>ob. cit.,</w:t>
      </w:r>
      <w:r>
        <w:rPr>
          <w:rFonts w:ascii="Palatino Linotype" w:hAnsi="Palatino Linotype"/>
          <w:sz w:val="24"/>
          <w:szCs w:val="24"/>
        </w:rPr>
        <w:t xml:space="preserve"> p. 39). </w:t>
      </w: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     Destacan los autores, que una forma especial de objetivación es la significación, es decir, “…la producción humana de signos” (</w:t>
      </w:r>
      <w:r w:rsidRPr="00FB51BE">
        <w:rPr>
          <w:rFonts w:ascii="Palatino Linotype" w:hAnsi="Palatino Linotype"/>
          <w:sz w:val="24"/>
          <w:szCs w:val="24"/>
        </w:rPr>
        <w:t>ob. cit.,</w:t>
      </w:r>
      <w:r>
        <w:rPr>
          <w:rFonts w:ascii="Palatino Linotype" w:hAnsi="Palatino Linotype"/>
          <w:sz w:val="24"/>
          <w:szCs w:val="24"/>
        </w:rPr>
        <w:t xml:space="preserve"> p. 54). Y en contabilidad, un ejemplo típico de significación lo representa el uso de la llamada cuenta T. Esta herramienta permite, representar de forma sencilla el folio correspondiente a una cuenta en particular respecto del libro mayor, y determinar el saldo final de tal cuenta en función de las operaciones que hayan supuesto “movimiento” de ésta. Así, el lado izquierdo de la cuenta T representa </w:t>
      </w:r>
      <w:r w:rsidRPr="00BC7D2B">
        <w:rPr>
          <w:rFonts w:ascii="Palatino Linotype" w:hAnsi="Palatino Linotype"/>
          <w:i/>
          <w:sz w:val="24"/>
          <w:szCs w:val="24"/>
        </w:rPr>
        <w:t>el debe</w:t>
      </w:r>
      <w:r>
        <w:rPr>
          <w:rFonts w:ascii="Palatino Linotype" w:hAnsi="Palatino Linotype"/>
          <w:i/>
          <w:sz w:val="24"/>
          <w:szCs w:val="24"/>
        </w:rPr>
        <w:t xml:space="preserve">, </w:t>
      </w:r>
      <w:r>
        <w:rPr>
          <w:rFonts w:ascii="Palatino Linotype" w:hAnsi="Palatino Linotype"/>
          <w:sz w:val="24"/>
          <w:szCs w:val="24"/>
        </w:rPr>
        <w:t xml:space="preserve">mientras el lado derecho representa </w:t>
      </w:r>
      <w:r>
        <w:rPr>
          <w:rFonts w:ascii="Palatino Linotype" w:hAnsi="Palatino Linotype"/>
          <w:i/>
          <w:sz w:val="24"/>
          <w:szCs w:val="24"/>
        </w:rPr>
        <w:t>el haber.</w:t>
      </w:r>
      <w:r>
        <w:rPr>
          <w:rFonts w:ascii="Palatino Linotype" w:hAnsi="Palatino Linotype"/>
          <w:sz w:val="24"/>
          <w:szCs w:val="24"/>
        </w:rPr>
        <w:t xml:space="preserve">  </w:t>
      </w: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lastRenderedPageBreak/>
        <w:t xml:space="preserve">     Los significados sociales son aprendidos de manera indirecta, pues dentro </w:t>
      </w:r>
      <w:r w:rsidRPr="0094443B">
        <w:rPr>
          <w:rFonts w:ascii="Palatino Linotype" w:hAnsi="Palatino Linotype"/>
          <w:sz w:val="24"/>
          <w:szCs w:val="24"/>
        </w:rPr>
        <w:t>del mundo de la vida</w:t>
      </w:r>
      <w:r>
        <w:rPr>
          <w:rFonts w:ascii="Palatino Linotype" w:hAnsi="Palatino Linotype"/>
          <w:sz w:val="24"/>
          <w:szCs w:val="24"/>
        </w:rPr>
        <w:t xml:space="preserve"> </w:t>
      </w:r>
      <w:r w:rsidRPr="0094443B">
        <w:rPr>
          <w:rFonts w:ascii="Palatino Linotype" w:hAnsi="Palatino Linotype"/>
          <w:sz w:val="24"/>
          <w:szCs w:val="24"/>
        </w:rPr>
        <w:t>cotidiana las acciones regularmente son</w:t>
      </w:r>
      <w:r>
        <w:rPr>
          <w:rFonts w:ascii="Palatino Linotype" w:hAnsi="Palatino Linotype"/>
          <w:sz w:val="24"/>
          <w:szCs w:val="24"/>
        </w:rPr>
        <w:t xml:space="preserve"> </w:t>
      </w:r>
      <w:r w:rsidRPr="0094443B">
        <w:rPr>
          <w:rFonts w:ascii="Palatino Linotype" w:hAnsi="Palatino Linotype"/>
          <w:sz w:val="24"/>
          <w:szCs w:val="24"/>
        </w:rPr>
        <w:t xml:space="preserve">repetitivas, </w:t>
      </w:r>
      <w:r>
        <w:rPr>
          <w:rFonts w:ascii="Palatino Linotype" w:hAnsi="Palatino Linotype"/>
          <w:sz w:val="24"/>
          <w:szCs w:val="24"/>
        </w:rPr>
        <w:t xml:space="preserve">por lo que, básicamente, se </w:t>
      </w:r>
      <w:r w:rsidRPr="0094443B">
        <w:rPr>
          <w:rFonts w:ascii="Palatino Linotype" w:hAnsi="Palatino Linotype"/>
          <w:sz w:val="24"/>
          <w:szCs w:val="24"/>
        </w:rPr>
        <w:t>constituyen</w:t>
      </w:r>
      <w:r>
        <w:rPr>
          <w:rFonts w:ascii="Palatino Linotype" w:hAnsi="Palatino Linotype"/>
          <w:sz w:val="24"/>
          <w:szCs w:val="24"/>
        </w:rPr>
        <w:t xml:space="preserve"> en </w:t>
      </w:r>
      <w:r w:rsidRPr="0094443B">
        <w:rPr>
          <w:rFonts w:ascii="Palatino Linotype" w:hAnsi="Palatino Linotype"/>
          <w:sz w:val="24"/>
          <w:szCs w:val="24"/>
        </w:rPr>
        <w:t xml:space="preserve">una forma de conocimiento </w:t>
      </w:r>
      <w:r>
        <w:rPr>
          <w:rFonts w:ascii="Palatino Linotype" w:hAnsi="Palatino Linotype"/>
          <w:sz w:val="24"/>
          <w:szCs w:val="24"/>
        </w:rPr>
        <w:t xml:space="preserve">pragmático y </w:t>
      </w:r>
      <w:r w:rsidRPr="0094443B">
        <w:rPr>
          <w:rFonts w:ascii="Palatino Linotype" w:hAnsi="Palatino Linotype"/>
          <w:sz w:val="24"/>
          <w:szCs w:val="24"/>
        </w:rPr>
        <w:t>automatizado</w:t>
      </w:r>
      <w:r>
        <w:rPr>
          <w:rFonts w:ascii="Palatino Linotype" w:hAnsi="Palatino Linotype"/>
          <w:sz w:val="24"/>
          <w:szCs w:val="24"/>
        </w:rPr>
        <w:t>, es decir, tal y como establece Viloria (2001, p. 66)</w:t>
      </w:r>
      <w:r w:rsidRPr="000B79A4">
        <w:rPr>
          <w:rFonts w:ascii="Palatino Linotype" w:hAnsi="Palatino Linotype"/>
          <w:sz w:val="24"/>
          <w:szCs w:val="24"/>
        </w:rPr>
        <w:t xml:space="preserve"> </w:t>
      </w:r>
      <w:r>
        <w:rPr>
          <w:rFonts w:ascii="Palatino Linotype" w:hAnsi="Palatino Linotype"/>
          <w:sz w:val="24"/>
          <w:szCs w:val="24"/>
        </w:rPr>
        <w:t>“…</w:t>
      </w:r>
      <w:r w:rsidRPr="000B79A4">
        <w:rPr>
          <w:rFonts w:ascii="Palatino Linotype" w:hAnsi="Palatino Linotype"/>
          <w:sz w:val="24"/>
          <w:szCs w:val="24"/>
        </w:rPr>
        <w:t>con un lenguaje</w:t>
      </w:r>
      <w:r>
        <w:rPr>
          <w:rFonts w:ascii="Palatino Linotype" w:hAnsi="Palatino Linotype"/>
          <w:sz w:val="24"/>
          <w:szCs w:val="24"/>
        </w:rPr>
        <w:t xml:space="preserve"> </w:t>
      </w:r>
      <w:r w:rsidRPr="000B79A4">
        <w:rPr>
          <w:rFonts w:ascii="Palatino Linotype" w:hAnsi="Palatino Linotype"/>
          <w:sz w:val="24"/>
          <w:szCs w:val="24"/>
        </w:rPr>
        <w:t>simbólico y afectivo particular, por lo que nor</w:t>
      </w:r>
      <w:r>
        <w:rPr>
          <w:rFonts w:ascii="Palatino Linotype" w:hAnsi="Palatino Linotype"/>
          <w:sz w:val="24"/>
          <w:szCs w:val="24"/>
        </w:rPr>
        <w:t>malmente no se percibe”. Sin embargo, en la medida en que las necesidades de las comunidades, y por tanto éstas, evolucionan, los niveles de complejidad aumentan en intensidad, surgiendo nuevas relaciones entre los individuos, y los nuevos significados sociales p</w:t>
      </w:r>
      <w:r w:rsidRPr="0084708F">
        <w:rPr>
          <w:rFonts w:ascii="Palatino Linotype" w:hAnsi="Palatino Linotype"/>
          <w:sz w:val="24"/>
          <w:szCs w:val="24"/>
        </w:rPr>
        <w:t>ueden ser</w:t>
      </w:r>
      <w:r>
        <w:rPr>
          <w:rFonts w:ascii="Palatino Linotype" w:hAnsi="Palatino Linotype"/>
          <w:sz w:val="24"/>
          <w:szCs w:val="24"/>
        </w:rPr>
        <w:t xml:space="preserve"> </w:t>
      </w:r>
      <w:r w:rsidRPr="0084708F">
        <w:rPr>
          <w:rFonts w:ascii="Palatino Linotype" w:hAnsi="Palatino Linotype"/>
          <w:sz w:val="24"/>
          <w:szCs w:val="24"/>
        </w:rPr>
        <w:t>el</w:t>
      </w:r>
      <w:r>
        <w:rPr>
          <w:rFonts w:ascii="Palatino Linotype" w:hAnsi="Palatino Linotype"/>
          <w:sz w:val="24"/>
          <w:szCs w:val="24"/>
        </w:rPr>
        <w:t>aborado</w:t>
      </w:r>
      <w:r w:rsidRPr="0084708F">
        <w:rPr>
          <w:rFonts w:ascii="Palatino Linotype" w:hAnsi="Palatino Linotype"/>
          <w:sz w:val="24"/>
          <w:szCs w:val="24"/>
        </w:rPr>
        <w:t>s de manera directa a través de</w:t>
      </w:r>
      <w:r>
        <w:rPr>
          <w:rFonts w:ascii="Palatino Linotype" w:hAnsi="Palatino Linotype"/>
          <w:sz w:val="24"/>
          <w:szCs w:val="24"/>
        </w:rPr>
        <w:t xml:space="preserve"> u</w:t>
      </w:r>
      <w:r w:rsidRPr="0084708F">
        <w:rPr>
          <w:rFonts w:ascii="Palatino Linotype" w:hAnsi="Palatino Linotype"/>
          <w:sz w:val="24"/>
          <w:szCs w:val="24"/>
        </w:rPr>
        <w:t xml:space="preserve">n proceso de aprendizaje, de </w:t>
      </w:r>
      <w:r>
        <w:rPr>
          <w:rFonts w:ascii="Palatino Linotype" w:hAnsi="Palatino Linotype"/>
          <w:sz w:val="24"/>
          <w:szCs w:val="24"/>
        </w:rPr>
        <w:t>ensayo</w:t>
      </w:r>
      <w:r w:rsidRPr="0084708F">
        <w:rPr>
          <w:rFonts w:ascii="Palatino Linotype" w:hAnsi="Palatino Linotype"/>
          <w:sz w:val="24"/>
          <w:szCs w:val="24"/>
        </w:rPr>
        <w:t xml:space="preserve"> y</w:t>
      </w:r>
      <w:r>
        <w:rPr>
          <w:rFonts w:ascii="Palatino Linotype" w:hAnsi="Palatino Linotype"/>
          <w:sz w:val="24"/>
          <w:szCs w:val="24"/>
        </w:rPr>
        <w:t xml:space="preserve"> e</w:t>
      </w:r>
      <w:r w:rsidRPr="0084708F">
        <w:rPr>
          <w:rFonts w:ascii="Palatino Linotype" w:hAnsi="Palatino Linotype"/>
          <w:sz w:val="24"/>
          <w:szCs w:val="24"/>
        </w:rPr>
        <w:t>rror.</w:t>
      </w: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     Cuando los seres humanos transitan hacia nuevas relaciones distintas de las familiares, relaciones que </w:t>
      </w:r>
      <w:r w:rsidRPr="0084708F">
        <w:rPr>
          <w:rFonts w:ascii="Palatino Linotype" w:hAnsi="Palatino Linotype"/>
          <w:sz w:val="24"/>
          <w:szCs w:val="24"/>
        </w:rPr>
        <w:t>implica</w:t>
      </w:r>
      <w:r>
        <w:rPr>
          <w:rFonts w:ascii="Palatino Linotype" w:hAnsi="Palatino Linotype"/>
          <w:sz w:val="24"/>
          <w:szCs w:val="24"/>
        </w:rPr>
        <w:t>n</w:t>
      </w:r>
      <w:r w:rsidRPr="0084708F">
        <w:rPr>
          <w:rFonts w:ascii="Palatino Linotype" w:hAnsi="Palatino Linotype"/>
          <w:sz w:val="24"/>
          <w:szCs w:val="24"/>
        </w:rPr>
        <w:t xml:space="preserve"> una</w:t>
      </w:r>
      <w:r>
        <w:rPr>
          <w:rFonts w:ascii="Palatino Linotype" w:hAnsi="Palatino Linotype"/>
          <w:sz w:val="24"/>
          <w:szCs w:val="24"/>
        </w:rPr>
        <w:t xml:space="preserve"> </w:t>
      </w:r>
      <w:r w:rsidRPr="0084708F">
        <w:rPr>
          <w:rFonts w:ascii="Palatino Linotype" w:hAnsi="Palatino Linotype"/>
          <w:sz w:val="24"/>
          <w:szCs w:val="24"/>
        </w:rPr>
        <w:t>organización intencional en función de un objetivo/sujeto explícito</w:t>
      </w:r>
      <w:r>
        <w:rPr>
          <w:rFonts w:ascii="Palatino Linotype" w:hAnsi="Palatino Linotype"/>
          <w:sz w:val="24"/>
          <w:szCs w:val="24"/>
        </w:rPr>
        <w:t xml:space="preserve">, se abandona la intersubjetividad cotidiana y se camina dentro de la intersubjetividad institucionalizada (Viloria, </w:t>
      </w:r>
      <w:r w:rsidRPr="00420F93">
        <w:rPr>
          <w:rFonts w:ascii="Palatino Linotype" w:hAnsi="Palatino Linotype"/>
          <w:sz w:val="24"/>
          <w:szCs w:val="24"/>
        </w:rPr>
        <w:t>ob. cit.</w:t>
      </w:r>
      <w:r>
        <w:rPr>
          <w:rFonts w:ascii="Palatino Linotype" w:hAnsi="Palatino Linotype"/>
          <w:sz w:val="24"/>
          <w:szCs w:val="24"/>
        </w:rPr>
        <w:t>)</w:t>
      </w:r>
      <w:r w:rsidRPr="0084708F">
        <w:rPr>
          <w:rFonts w:ascii="Palatino Linotype" w:hAnsi="Palatino Linotype"/>
          <w:sz w:val="24"/>
          <w:szCs w:val="24"/>
        </w:rPr>
        <w:t>.</w:t>
      </w:r>
      <w:r>
        <w:rPr>
          <w:rFonts w:ascii="Palatino Linotype" w:hAnsi="Palatino Linotype"/>
          <w:sz w:val="24"/>
          <w:szCs w:val="24"/>
        </w:rPr>
        <w:t xml:space="preserve"> Es así como l</w:t>
      </w:r>
      <w:r w:rsidRPr="00EC5CBF">
        <w:rPr>
          <w:rFonts w:ascii="Palatino Linotype" w:hAnsi="Palatino Linotype"/>
          <w:sz w:val="24"/>
          <w:szCs w:val="24"/>
        </w:rPr>
        <w:t xml:space="preserve">a intersubjetividad no se reduce al encuentro cara a cara, </w:t>
      </w:r>
      <w:r>
        <w:rPr>
          <w:rFonts w:ascii="Palatino Linotype" w:hAnsi="Palatino Linotype"/>
          <w:sz w:val="24"/>
          <w:szCs w:val="24"/>
        </w:rPr>
        <w:t xml:space="preserve">“…que es el prototipo de la interacción social y del que se derivan todos los demás casos” (Berger y Luckmann, </w:t>
      </w:r>
      <w:r w:rsidRPr="00846E79">
        <w:rPr>
          <w:rFonts w:ascii="Palatino Linotype" w:hAnsi="Palatino Linotype"/>
          <w:sz w:val="24"/>
          <w:szCs w:val="24"/>
        </w:rPr>
        <w:t>ob.</w:t>
      </w:r>
      <w:r>
        <w:rPr>
          <w:rFonts w:ascii="Palatino Linotype" w:hAnsi="Palatino Linotype"/>
          <w:sz w:val="24"/>
          <w:szCs w:val="24"/>
        </w:rPr>
        <w:t xml:space="preserve"> </w:t>
      </w:r>
      <w:r w:rsidRPr="00846E79">
        <w:rPr>
          <w:rFonts w:ascii="Palatino Linotype" w:hAnsi="Palatino Linotype"/>
          <w:sz w:val="24"/>
          <w:szCs w:val="24"/>
        </w:rPr>
        <w:t>cit</w:t>
      </w:r>
      <w:r>
        <w:rPr>
          <w:rFonts w:ascii="Palatino Linotype" w:hAnsi="Palatino Linotype"/>
          <w:sz w:val="24"/>
          <w:szCs w:val="24"/>
        </w:rPr>
        <w:t xml:space="preserve">., p. 46), </w:t>
      </w:r>
      <w:r w:rsidRPr="00EC5CBF">
        <w:rPr>
          <w:rFonts w:ascii="Palatino Linotype" w:hAnsi="Palatino Linotype"/>
          <w:sz w:val="24"/>
          <w:szCs w:val="24"/>
        </w:rPr>
        <w:t>sino que se amplía</w:t>
      </w:r>
      <w:r>
        <w:rPr>
          <w:rFonts w:ascii="Palatino Linotype" w:hAnsi="Palatino Linotype"/>
          <w:sz w:val="24"/>
          <w:szCs w:val="24"/>
        </w:rPr>
        <w:t>, tal y como lo establece Rizo (</w:t>
      </w:r>
      <w:r w:rsidRPr="00846E79">
        <w:rPr>
          <w:rFonts w:ascii="Palatino Linotype" w:hAnsi="Palatino Linotype"/>
          <w:sz w:val="24"/>
          <w:szCs w:val="24"/>
        </w:rPr>
        <w:t>ob. cit.</w:t>
      </w:r>
      <w:r>
        <w:rPr>
          <w:rFonts w:ascii="Palatino Linotype" w:hAnsi="Palatino Linotype"/>
          <w:sz w:val="24"/>
          <w:szCs w:val="24"/>
        </w:rPr>
        <w:t>),</w:t>
      </w:r>
      <w:r w:rsidRPr="00EC5CBF">
        <w:rPr>
          <w:rFonts w:ascii="Palatino Linotype" w:hAnsi="Palatino Linotype"/>
          <w:sz w:val="24"/>
          <w:szCs w:val="24"/>
        </w:rPr>
        <w:t xml:space="preserve"> a todas las dimensiones de la vida social</w:t>
      </w:r>
      <w:r>
        <w:rPr>
          <w:rFonts w:ascii="Palatino Linotype" w:hAnsi="Palatino Linotype"/>
          <w:sz w:val="24"/>
          <w:szCs w:val="24"/>
        </w:rPr>
        <w:t xml:space="preserve">. En este caso, el lenguaje es capaz de trascender la realidad de la vida cotidiana y puede referirse a experiencias que corresponden a “…zonas limitadas de significado” (Berger y Luckmann, </w:t>
      </w:r>
      <w:r w:rsidRPr="00846E79">
        <w:rPr>
          <w:rFonts w:ascii="Palatino Linotype" w:hAnsi="Palatino Linotype"/>
          <w:sz w:val="24"/>
          <w:szCs w:val="24"/>
        </w:rPr>
        <w:t>ob. cit.</w:t>
      </w:r>
      <w:r>
        <w:rPr>
          <w:rFonts w:ascii="Palatino Linotype" w:hAnsi="Palatino Linotype"/>
          <w:sz w:val="24"/>
          <w:szCs w:val="24"/>
        </w:rPr>
        <w:t>, p. 58). Por tanto, cualquier elemento significativo que trascienda de una realidad a otra se define como símbolo y “…el modo lingüístico por el cual se alcanza esta trascendencia puede denominarse lenguaje simbólico” (p. 59).</w:t>
      </w: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lastRenderedPageBreak/>
        <w:t xml:space="preserve">     Por ejemplo, l</w:t>
      </w:r>
      <w:r w:rsidRPr="00C4263C">
        <w:rPr>
          <w:rFonts w:ascii="Palatino Linotype" w:hAnsi="Palatino Linotype"/>
          <w:sz w:val="24"/>
          <w:szCs w:val="24"/>
        </w:rPr>
        <w:t>a cuenta es el elemento básico y central en la contabilidad y es la representación</w:t>
      </w:r>
      <w:r>
        <w:rPr>
          <w:rFonts w:ascii="Palatino Linotype" w:hAnsi="Palatino Linotype"/>
          <w:sz w:val="24"/>
          <w:szCs w:val="24"/>
        </w:rPr>
        <w:t>,</w:t>
      </w:r>
      <w:r w:rsidRPr="00C4263C">
        <w:rPr>
          <w:rFonts w:ascii="Palatino Linotype" w:hAnsi="Palatino Linotype"/>
          <w:sz w:val="24"/>
          <w:szCs w:val="24"/>
        </w:rPr>
        <w:t xml:space="preserve"> valorada en unidades monetarias</w:t>
      </w:r>
      <w:r>
        <w:rPr>
          <w:rFonts w:ascii="Palatino Linotype" w:hAnsi="Palatino Linotype"/>
          <w:sz w:val="24"/>
          <w:szCs w:val="24"/>
        </w:rPr>
        <w:t>,</w:t>
      </w:r>
      <w:r w:rsidRPr="00C4263C">
        <w:rPr>
          <w:rFonts w:ascii="Palatino Linotype" w:hAnsi="Palatino Linotype"/>
          <w:sz w:val="24"/>
          <w:szCs w:val="24"/>
        </w:rPr>
        <w:t xml:space="preserve"> de cada uno de los elementos que componen el patrimonio de una empresa </w:t>
      </w:r>
      <w:r>
        <w:rPr>
          <w:rFonts w:ascii="Palatino Linotype" w:hAnsi="Palatino Linotype"/>
          <w:sz w:val="24"/>
          <w:szCs w:val="24"/>
        </w:rPr>
        <w:t xml:space="preserve">y </w:t>
      </w:r>
      <w:r w:rsidRPr="00C4263C">
        <w:rPr>
          <w:rFonts w:ascii="Palatino Linotype" w:hAnsi="Palatino Linotype"/>
          <w:sz w:val="24"/>
          <w:szCs w:val="24"/>
        </w:rPr>
        <w:t>el resultado de la misma</w:t>
      </w:r>
      <w:r>
        <w:rPr>
          <w:rFonts w:ascii="Palatino Linotype" w:hAnsi="Palatino Linotype"/>
          <w:sz w:val="24"/>
          <w:szCs w:val="24"/>
        </w:rPr>
        <w:t xml:space="preserve">. El título o nombre otorgado a cada cuenta se hace en atención a la naturaleza del elemento que se pretenda representar. Así, la cuenta Banco hace referencia a la cantidad de dinero disponible que una empresa tiene en una institución financiera. Sin embargo, para la institución financiera, la cuenta </w:t>
      </w:r>
      <w:r w:rsidRPr="00C4263C">
        <w:rPr>
          <w:rFonts w:ascii="Palatino Linotype" w:hAnsi="Palatino Linotype"/>
          <w:sz w:val="24"/>
          <w:szCs w:val="24"/>
        </w:rPr>
        <w:t xml:space="preserve">es un contrato financiero en virtud del cual se registran el </w:t>
      </w:r>
      <w:r>
        <w:rPr>
          <w:rFonts w:ascii="Palatino Linotype" w:hAnsi="Palatino Linotype"/>
          <w:sz w:val="24"/>
          <w:szCs w:val="24"/>
        </w:rPr>
        <w:t xml:space="preserve">saldo </w:t>
      </w:r>
      <w:r w:rsidRPr="00C4263C">
        <w:rPr>
          <w:rFonts w:ascii="Palatino Linotype" w:hAnsi="Palatino Linotype"/>
          <w:sz w:val="24"/>
          <w:szCs w:val="24"/>
        </w:rPr>
        <w:t>y los subsiguientes movimientos de dinero del cliente</w:t>
      </w:r>
      <w:r>
        <w:rPr>
          <w:rFonts w:ascii="Palatino Linotype" w:hAnsi="Palatino Linotype"/>
          <w:sz w:val="24"/>
          <w:szCs w:val="24"/>
        </w:rPr>
        <w:t>. Incluso, el término “banco”, fuera del contexto contable puede entenderse como a</w:t>
      </w:r>
      <w:r w:rsidRPr="00686433">
        <w:rPr>
          <w:rFonts w:ascii="Palatino Linotype" w:hAnsi="Palatino Linotype"/>
          <w:sz w:val="24"/>
          <w:szCs w:val="24"/>
        </w:rPr>
        <w:t>siento</w:t>
      </w:r>
      <w:r>
        <w:rPr>
          <w:rFonts w:ascii="Palatino Linotype" w:hAnsi="Palatino Linotype"/>
          <w:sz w:val="24"/>
          <w:szCs w:val="24"/>
        </w:rPr>
        <w:t xml:space="preserve"> </w:t>
      </w:r>
      <w:r w:rsidRPr="00686433">
        <w:rPr>
          <w:rFonts w:ascii="Palatino Linotype" w:hAnsi="Palatino Linotype"/>
          <w:sz w:val="24"/>
          <w:szCs w:val="24"/>
        </w:rPr>
        <w:t xml:space="preserve">en </w:t>
      </w:r>
      <w:r>
        <w:rPr>
          <w:rFonts w:ascii="Palatino Linotype" w:hAnsi="Palatino Linotype"/>
          <w:sz w:val="24"/>
          <w:szCs w:val="24"/>
        </w:rPr>
        <w:t xml:space="preserve">el </w:t>
      </w:r>
      <w:r w:rsidRPr="00686433">
        <w:rPr>
          <w:rFonts w:ascii="Palatino Linotype" w:hAnsi="Palatino Linotype"/>
          <w:sz w:val="24"/>
          <w:szCs w:val="24"/>
        </w:rPr>
        <w:t xml:space="preserve">que pueden sentarse </w:t>
      </w:r>
      <w:r>
        <w:rPr>
          <w:rFonts w:ascii="Palatino Linotype" w:hAnsi="Palatino Linotype"/>
          <w:sz w:val="24"/>
          <w:szCs w:val="24"/>
        </w:rPr>
        <w:t xml:space="preserve">una o </w:t>
      </w:r>
      <w:r w:rsidRPr="00686433">
        <w:rPr>
          <w:rFonts w:ascii="Palatino Linotype" w:hAnsi="Palatino Linotype"/>
          <w:sz w:val="24"/>
          <w:szCs w:val="24"/>
        </w:rPr>
        <w:t>varias personas</w:t>
      </w:r>
      <w:r>
        <w:rPr>
          <w:rFonts w:ascii="Palatino Linotype" w:hAnsi="Palatino Linotype"/>
          <w:sz w:val="24"/>
          <w:szCs w:val="24"/>
        </w:rPr>
        <w:t xml:space="preserve">, o como sinónimo de institución financiera.       </w:t>
      </w:r>
      <w:r w:rsidRPr="00B0350C">
        <w:rPr>
          <w:rFonts w:ascii="Palatino Linotype" w:hAnsi="Palatino Linotype"/>
          <w:sz w:val="24"/>
          <w:szCs w:val="24"/>
        </w:rPr>
        <w:t xml:space="preserve"> </w:t>
      </w:r>
      <w:r w:rsidRPr="00B0350C">
        <w:rPr>
          <w:rFonts w:ascii="Palatino Linotype" w:hAnsi="Palatino Linotype"/>
          <w:sz w:val="24"/>
          <w:szCs w:val="24"/>
        </w:rPr>
        <w:cr/>
      </w:r>
      <w:r>
        <w:rPr>
          <w:rFonts w:ascii="Palatino Linotype" w:hAnsi="Palatino Linotype"/>
          <w:sz w:val="24"/>
          <w:szCs w:val="24"/>
        </w:rPr>
        <w:t xml:space="preserve">     En el siguiente ejemplo se evidencia como a través del proceso de divulgación del IASB, se establecen esquemas tipificadores recíprocos en los que los usuarios son definidos como grupos de interés o interesados, y los miembros del IASB como emisores, permitiendo lo que los autores denominan “negociación continua” (Berger y Luckmann, </w:t>
      </w:r>
      <w:r w:rsidRPr="00F24DE2">
        <w:rPr>
          <w:rFonts w:ascii="Palatino Linotype" w:hAnsi="Palatino Linotype"/>
          <w:sz w:val="24"/>
          <w:szCs w:val="24"/>
        </w:rPr>
        <w:t>ob. cit.</w:t>
      </w:r>
      <w:r>
        <w:rPr>
          <w:rFonts w:ascii="Palatino Linotype" w:hAnsi="Palatino Linotype"/>
          <w:sz w:val="24"/>
          <w:szCs w:val="24"/>
        </w:rPr>
        <w:t>, p. 49), desarrollándose así, la intersubjetividad institucional.</w:t>
      </w: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     El IFRS como ente emisor realiza un conjunto de actividades de </w:t>
      </w:r>
      <w:r w:rsidRPr="008D5336">
        <w:rPr>
          <w:rFonts w:ascii="Palatino Linotype" w:hAnsi="Palatino Linotype"/>
          <w:sz w:val="24"/>
          <w:szCs w:val="24"/>
        </w:rPr>
        <w:t xml:space="preserve">comunicación </w:t>
      </w:r>
      <w:r>
        <w:rPr>
          <w:rFonts w:ascii="Palatino Linotype" w:hAnsi="Palatino Linotype"/>
          <w:sz w:val="24"/>
          <w:szCs w:val="24"/>
        </w:rPr>
        <w:t xml:space="preserve">hacia </w:t>
      </w:r>
      <w:r w:rsidRPr="008D5336">
        <w:rPr>
          <w:rFonts w:ascii="Palatino Linotype" w:hAnsi="Palatino Linotype"/>
          <w:sz w:val="24"/>
          <w:szCs w:val="24"/>
        </w:rPr>
        <w:t>los interesados</w:t>
      </w:r>
      <w:r>
        <w:rPr>
          <w:rFonts w:ascii="Palatino Linotype" w:hAnsi="Palatino Linotype"/>
          <w:sz w:val="24"/>
          <w:szCs w:val="24"/>
        </w:rPr>
        <w:t xml:space="preserve">, con la finalidad de </w:t>
      </w:r>
      <w:r w:rsidRPr="008D5336">
        <w:rPr>
          <w:rFonts w:ascii="Palatino Linotype" w:hAnsi="Palatino Linotype"/>
          <w:sz w:val="24"/>
          <w:szCs w:val="24"/>
        </w:rPr>
        <w:t>informar y educar</w:t>
      </w:r>
      <w:r>
        <w:rPr>
          <w:rFonts w:ascii="Palatino Linotype" w:hAnsi="Palatino Linotype"/>
          <w:sz w:val="24"/>
          <w:szCs w:val="24"/>
        </w:rPr>
        <w:t xml:space="preserve">, y </w:t>
      </w:r>
      <w:r w:rsidRPr="008D5336">
        <w:rPr>
          <w:rFonts w:ascii="Palatino Linotype" w:hAnsi="Palatino Linotype"/>
          <w:sz w:val="24"/>
          <w:szCs w:val="24"/>
        </w:rPr>
        <w:t xml:space="preserve">para explicar y aclarar </w:t>
      </w:r>
      <w:r>
        <w:rPr>
          <w:rFonts w:ascii="Palatino Linotype" w:hAnsi="Palatino Linotype"/>
          <w:sz w:val="24"/>
          <w:szCs w:val="24"/>
        </w:rPr>
        <w:t>sus</w:t>
      </w:r>
      <w:r w:rsidRPr="008D5336">
        <w:rPr>
          <w:rFonts w:ascii="Palatino Linotype" w:hAnsi="Palatino Linotype"/>
          <w:sz w:val="24"/>
          <w:szCs w:val="24"/>
        </w:rPr>
        <w:t xml:space="preserve"> propuestas y proporcionar oportunidades para que las partes interesadas p</w:t>
      </w:r>
      <w:r>
        <w:rPr>
          <w:rFonts w:ascii="Palatino Linotype" w:hAnsi="Palatino Linotype"/>
          <w:sz w:val="24"/>
          <w:szCs w:val="24"/>
        </w:rPr>
        <w:t xml:space="preserve">uedan </w:t>
      </w:r>
      <w:r w:rsidRPr="008D5336">
        <w:rPr>
          <w:rFonts w:ascii="Palatino Linotype" w:hAnsi="Palatino Linotype"/>
          <w:sz w:val="24"/>
          <w:szCs w:val="24"/>
        </w:rPr>
        <w:t xml:space="preserve">discutir y debatir con </w:t>
      </w:r>
      <w:r>
        <w:rPr>
          <w:rFonts w:ascii="Palatino Linotype" w:hAnsi="Palatino Linotype"/>
          <w:sz w:val="24"/>
          <w:szCs w:val="24"/>
        </w:rPr>
        <w:t xml:space="preserve">ellos, y adicionalmente, para que los miembros del organismo internacional puedan </w:t>
      </w:r>
      <w:r w:rsidRPr="008D5336">
        <w:rPr>
          <w:rFonts w:ascii="Palatino Linotype" w:hAnsi="Palatino Linotype"/>
          <w:sz w:val="24"/>
          <w:szCs w:val="24"/>
        </w:rPr>
        <w:t xml:space="preserve">entender mejor las implicaciones de </w:t>
      </w:r>
      <w:r>
        <w:rPr>
          <w:rFonts w:ascii="Palatino Linotype" w:hAnsi="Palatino Linotype"/>
          <w:sz w:val="24"/>
          <w:szCs w:val="24"/>
        </w:rPr>
        <w:t>sus</w:t>
      </w:r>
      <w:r w:rsidRPr="008D5336">
        <w:rPr>
          <w:rFonts w:ascii="Palatino Linotype" w:hAnsi="Palatino Linotype"/>
          <w:sz w:val="24"/>
          <w:szCs w:val="24"/>
        </w:rPr>
        <w:t xml:space="preserve"> propuestas y</w:t>
      </w:r>
      <w:r>
        <w:rPr>
          <w:rFonts w:ascii="Palatino Linotype" w:hAnsi="Palatino Linotype"/>
          <w:sz w:val="24"/>
          <w:szCs w:val="24"/>
        </w:rPr>
        <w:t xml:space="preserve"> recibir directamente las</w:t>
      </w:r>
      <w:r w:rsidRPr="008D5336">
        <w:rPr>
          <w:rFonts w:ascii="Palatino Linotype" w:hAnsi="Palatino Linotype"/>
          <w:sz w:val="24"/>
          <w:szCs w:val="24"/>
        </w:rPr>
        <w:t xml:space="preserve"> opiniones de los interesados</w:t>
      </w:r>
      <w:r>
        <w:rPr>
          <w:rFonts w:ascii="Palatino Linotype" w:hAnsi="Palatino Linotype"/>
          <w:sz w:val="24"/>
          <w:szCs w:val="24"/>
        </w:rPr>
        <w:t>,</w:t>
      </w:r>
      <w:r w:rsidRPr="008D5336">
        <w:rPr>
          <w:rFonts w:ascii="Palatino Linotype" w:hAnsi="Palatino Linotype"/>
          <w:sz w:val="24"/>
          <w:szCs w:val="24"/>
        </w:rPr>
        <w:t xml:space="preserve"> ​​al hablar con </w:t>
      </w:r>
      <w:r>
        <w:rPr>
          <w:rFonts w:ascii="Palatino Linotype" w:hAnsi="Palatino Linotype"/>
          <w:sz w:val="24"/>
          <w:szCs w:val="24"/>
        </w:rPr>
        <w:t>l</w:t>
      </w:r>
      <w:r w:rsidRPr="008D5336">
        <w:rPr>
          <w:rFonts w:ascii="Palatino Linotype" w:hAnsi="Palatino Linotype"/>
          <w:sz w:val="24"/>
          <w:szCs w:val="24"/>
        </w:rPr>
        <w:t xml:space="preserve">os grupos de interés y escuchar </w:t>
      </w:r>
      <w:r>
        <w:rPr>
          <w:rFonts w:ascii="Palatino Linotype" w:hAnsi="Palatino Linotype"/>
          <w:sz w:val="24"/>
          <w:szCs w:val="24"/>
        </w:rPr>
        <w:t>su</w:t>
      </w:r>
      <w:r w:rsidRPr="008D5336">
        <w:rPr>
          <w:rFonts w:ascii="Palatino Linotype" w:hAnsi="Palatino Linotype"/>
          <w:sz w:val="24"/>
          <w:szCs w:val="24"/>
        </w:rPr>
        <w:t>s comentarios</w:t>
      </w:r>
      <w:r>
        <w:rPr>
          <w:rFonts w:ascii="Palatino Linotype" w:hAnsi="Palatino Linotype"/>
          <w:sz w:val="24"/>
          <w:szCs w:val="24"/>
        </w:rPr>
        <w:t xml:space="preserve">, desarrollando así un proceso intersubjetivo institucional. </w:t>
      </w:r>
      <w:r>
        <w:rPr>
          <w:rFonts w:ascii="Palatino Linotype" w:hAnsi="Palatino Linotype"/>
          <w:sz w:val="24"/>
          <w:szCs w:val="24"/>
        </w:rPr>
        <w:lastRenderedPageBreak/>
        <w:t xml:space="preserve">Algunas de esas </w:t>
      </w:r>
      <w:r w:rsidRPr="008D5336">
        <w:rPr>
          <w:rFonts w:ascii="Palatino Linotype" w:hAnsi="Palatino Linotype"/>
          <w:sz w:val="24"/>
          <w:szCs w:val="24"/>
        </w:rPr>
        <w:t>actividades</w:t>
      </w:r>
      <w:r>
        <w:rPr>
          <w:rFonts w:ascii="Palatino Linotype" w:hAnsi="Palatino Linotype"/>
          <w:sz w:val="24"/>
          <w:szCs w:val="24"/>
        </w:rPr>
        <w:t xml:space="preserve">, las cuales </w:t>
      </w:r>
      <w:r w:rsidRPr="008D5336">
        <w:rPr>
          <w:rFonts w:ascii="Palatino Linotype" w:hAnsi="Palatino Linotype"/>
          <w:sz w:val="24"/>
          <w:szCs w:val="24"/>
        </w:rPr>
        <w:t xml:space="preserve">complementan </w:t>
      </w:r>
      <w:r>
        <w:rPr>
          <w:rFonts w:ascii="Palatino Linotype" w:hAnsi="Palatino Linotype"/>
          <w:sz w:val="24"/>
          <w:szCs w:val="24"/>
        </w:rPr>
        <w:t xml:space="preserve">los eventos </w:t>
      </w:r>
      <w:r w:rsidRPr="008D5336">
        <w:rPr>
          <w:rFonts w:ascii="Palatino Linotype" w:hAnsi="Palatino Linotype"/>
          <w:sz w:val="24"/>
          <w:szCs w:val="24"/>
        </w:rPr>
        <w:t xml:space="preserve">formales </w:t>
      </w:r>
      <w:r>
        <w:rPr>
          <w:rFonts w:ascii="Palatino Linotype" w:hAnsi="Palatino Linotype"/>
          <w:sz w:val="24"/>
          <w:szCs w:val="24"/>
        </w:rPr>
        <w:t xml:space="preserve">del </w:t>
      </w:r>
      <w:r w:rsidRPr="008D5336">
        <w:rPr>
          <w:rFonts w:ascii="Palatino Linotype" w:hAnsi="Palatino Linotype"/>
          <w:sz w:val="24"/>
          <w:szCs w:val="24"/>
        </w:rPr>
        <w:t xml:space="preserve">debido proceso, </w:t>
      </w:r>
      <w:r>
        <w:rPr>
          <w:rFonts w:ascii="Palatino Linotype" w:hAnsi="Palatino Linotype"/>
          <w:sz w:val="24"/>
          <w:szCs w:val="24"/>
        </w:rPr>
        <w:t>son: r</w:t>
      </w:r>
      <w:r w:rsidRPr="008D5336">
        <w:rPr>
          <w:rFonts w:ascii="Palatino Linotype" w:hAnsi="Palatino Linotype"/>
          <w:sz w:val="24"/>
          <w:szCs w:val="24"/>
        </w:rPr>
        <w:t>euniones individuales con organizaciones u organismos representativos</w:t>
      </w:r>
      <w:r>
        <w:rPr>
          <w:rFonts w:ascii="Palatino Linotype" w:hAnsi="Palatino Linotype"/>
          <w:sz w:val="24"/>
          <w:szCs w:val="24"/>
        </w:rPr>
        <w:t xml:space="preserve"> y </w:t>
      </w:r>
      <w:r w:rsidRPr="008D5336">
        <w:rPr>
          <w:rFonts w:ascii="Palatino Linotype" w:hAnsi="Palatino Linotype"/>
          <w:sz w:val="24"/>
          <w:szCs w:val="24"/>
        </w:rPr>
        <w:t xml:space="preserve">webcasts </w:t>
      </w:r>
      <w:r>
        <w:rPr>
          <w:rFonts w:ascii="Palatino Linotype" w:hAnsi="Palatino Linotype"/>
          <w:sz w:val="24"/>
          <w:szCs w:val="24"/>
        </w:rPr>
        <w:t>en vivo</w:t>
      </w:r>
      <w:r w:rsidRPr="008D5336">
        <w:rPr>
          <w:rFonts w:ascii="Palatino Linotype" w:hAnsi="Palatino Linotype"/>
          <w:sz w:val="24"/>
          <w:szCs w:val="24"/>
        </w:rPr>
        <w:t xml:space="preserve">, con </w:t>
      </w:r>
      <w:r>
        <w:rPr>
          <w:rFonts w:ascii="Palatino Linotype" w:hAnsi="Palatino Linotype"/>
          <w:sz w:val="24"/>
          <w:szCs w:val="24"/>
        </w:rPr>
        <w:t xml:space="preserve">sesiones interactivas de </w:t>
      </w:r>
      <w:r w:rsidRPr="008D5336">
        <w:rPr>
          <w:rFonts w:ascii="Palatino Linotype" w:hAnsi="Palatino Linotype"/>
          <w:sz w:val="24"/>
          <w:szCs w:val="24"/>
        </w:rPr>
        <w:t>pregunta</w:t>
      </w:r>
      <w:r>
        <w:rPr>
          <w:rFonts w:ascii="Palatino Linotype" w:hAnsi="Palatino Linotype"/>
          <w:sz w:val="24"/>
          <w:szCs w:val="24"/>
        </w:rPr>
        <w:t xml:space="preserve">s y respuestas. </w:t>
      </w: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     Sin embargo, esta intersubjetividad institucionalizada se desenvuelve igualmente en el campo de la vida cotidiana, pues crea una realidad interpretada por los hombres, para los cuales tiene “…significado subjetivo de un mundo coherente...” (Berger y Luckmann, </w:t>
      </w:r>
      <w:r w:rsidRPr="00C47C6D">
        <w:rPr>
          <w:rFonts w:ascii="Palatino Linotype" w:hAnsi="Palatino Linotype"/>
          <w:sz w:val="24"/>
          <w:szCs w:val="24"/>
        </w:rPr>
        <w:t>ob. cit.</w:t>
      </w:r>
      <w:r>
        <w:rPr>
          <w:rFonts w:ascii="Palatino Linotype" w:hAnsi="Palatino Linotype"/>
          <w:sz w:val="24"/>
          <w:szCs w:val="24"/>
        </w:rPr>
        <w:t>, p. 33) y nace a partir de sus pensamientos y acciones, al que además, los hombres le otorgan sustento real. Esta realidad se divide en sectores, unos que se aprenden de forma rutinaria y otros que producen problemas, en tanto lo que parece un problema no corresponda a una realidad distinta.</w:t>
      </w: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     Por ejemplo, la contabilidad como realidad, nació para responder a las necesidades de registro y comunicación de información de las organizaciones en general, y como las actividades realizadas resultaban comunes a todas ellas, las operaciones se trataban de la misma forma y de manera rutinaria, hasta que como consecuencia de la diversificación de la actividad económica, las organizaciones tuvieron que especializarse para responder mejor a este nuevo mundo en el cual se desarrollaban, por ejemplo, agropecuario, bancario, seguros, recursos minerales, lo que produjo “problemas” en la contabilidad, que se resolvieron incorporando conocimientos y habilidades que permitieron desarrollar contabilidades especializadas que dieron respuesta a las nuevas necesidades, desarrollándose  entonces la contabilidad agropecuaria, la contabilidad bancaria, la contabilidad de seguros, entre otras.</w:t>
      </w: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lastRenderedPageBreak/>
        <w:t xml:space="preserve">     En la actualidad, no deja de ser cierto, las organizaciones se enfrentan a un nuevo problema como consecuencia de la globalización, la internalización de los mercados, las nuevas tecnologías de información y su influencia sobre la forma de negocios. Se ha desarrollado el mercado financiero a nivel mundial, se conforman cada vez más consorcios internacionales que hacen vida alrededor de estos mercados y, por tanto, la contabilidad, como disciplina y profesión, está en la obligación de dar respuesta a las necesidades de estas organizaciones. Reconociendo el problema, seguramente la solución era desarrollar una contabilidad especializada que pudiera aplicarse a estas empresas cuando lo necesitasen y no, convertir un problema en una </w:t>
      </w:r>
      <w:r w:rsidRPr="00F712E5">
        <w:rPr>
          <w:rFonts w:ascii="Palatino Linotype" w:hAnsi="Palatino Linotype"/>
          <w:i/>
          <w:sz w:val="24"/>
          <w:szCs w:val="24"/>
        </w:rPr>
        <w:t>nueva realidad</w:t>
      </w:r>
      <w:r>
        <w:rPr>
          <w:rFonts w:ascii="Palatino Linotype" w:hAnsi="Palatino Linotype"/>
          <w:sz w:val="24"/>
          <w:szCs w:val="24"/>
        </w:rPr>
        <w:t>, sustituyendo a la contabilidad por reglas orientadas a la preparación y presentación de información financiera en el contexto, solo, de los mercados financieros. Se produjo una “desviación radical” que se apartó del orden institucional, entiéndase, del conocimiento que proveían las reglas consideradas institucionalmente apropiadas, configurándose una “desviación de la realidad”.</w:t>
      </w: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     El gremialista (Anexo </w:t>
      </w:r>
      <w:r w:rsidR="00F94642">
        <w:rPr>
          <w:rFonts w:ascii="Palatino Linotype" w:hAnsi="Palatino Linotype"/>
          <w:sz w:val="24"/>
          <w:szCs w:val="24"/>
        </w:rPr>
        <w:t>D</w:t>
      </w:r>
      <w:r>
        <w:rPr>
          <w:rFonts w:ascii="Palatino Linotype" w:hAnsi="Palatino Linotype"/>
          <w:sz w:val="24"/>
          <w:szCs w:val="24"/>
        </w:rPr>
        <w:t xml:space="preserve">, entrevista G1) lo define de la siguiente forma, </w:t>
      </w:r>
    </w:p>
    <w:p w:rsidR="00715E7B" w:rsidRPr="00F712E5" w:rsidRDefault="00715E7B" w:rsidP="00715E7B">
      <w:pPr>
        <w:spacing w:after="0" w:line="240" w:lineRule="auto"/>
        <w:ind w:left="567" w:right="616"/>
        <w:jc w:val="both"/>
        <w:rPr>
          <w:rFonts w:ascii="Palatino Linotype" w:hAnsi="Palatino Linotype"/>
          <w:sz w:val="24"/>
          <w:szCs w:val="24"/>
        </w:rPr>
      </w:pPr>
      <w:r w:rsidRPr="00F712E5">
        <w:rPr>
          <w:rFonts w:ascii="Palatino Linotype" w:hAnsi="Palatino Linotype"/>
          <w:sz w:val="24"/>
          <w:szCs w:val="24"/>
        </w:rPr>
        <w:t>Se trata de acomodar la información en atención a lo que la sociedad requiere. La información financiera debe ser imparcial y comparable, y los principios no la garantizan. Por eso es necesaria la norma. La contabilidad es consecuencia de la decisión de alguien de hacerlo de una forma.</w:t>
      </w:r>
    </w:p>
    <w:p w:rsidR="00715E7B" w:rsidRDefault="00715E7B" w:rsidP="00715E7B">
      <w:pPr>
        <w:spacing w:before="240" w:after="0" w:line="360" w:lineRule="auto"/>
        <w:jc w:val="both"/>
        <w:rPr>
          <w:rFonts w:ascii="Palatino Linotype" w:hAnsi="Palatino Linotype"/>
          <w:sz w:val="24"/>
          <w:szCs w:val="24"/>
        </w:rPr>
      </w:pPr>
      <w:r>
        <w:rPr>
          <w:rFonts w:ascii="Palatino Linotype" w:hAnsi="Palatino Linotype"/>
          <w:sz w:val="24"/>
          <w:szCs w:val="24"/>
        </w:rPr>
        <w:t xml:space="preserve">     Reconocen Berger y Luckmann (ob. cit.), que </w:t>
      </w:r>
      <w:r w:rsidRPr="00AA6BCE">
        <w:rPr>
          <w:rFonts w:ascii="Palatino Linotype" w:hAnsi="Palatino Linotype"/>
          <w:sz w:val="24"/>
          <w:szCs w:val="24"/>
        </w:rPr>
        <w:t>la sociedad se descubre como una</w:t>
      </w:r>
      <w:r>
        <w:rPr>
          <w:rFonts w:ascii="Palatino Linotype" w:hAnsi="Palatino Linotype"/>
          <w:sz w:val="24"/>
          <w:szCs w:val="24"/>
        </w:rPr>
        <w:t xml:space="preserve"> </w:t>
      </w:r>
      <w:r w:rsidRPr="00AA6BCE">
        <w:rPr>
          <w:rFonts w:ascii="Palatino Linotype" w:hAnsi="Palatino Linotype"/>
          <w:sz w:val="24"/>
          <w:szCs w:val="24"/>
        </w:rPr>
        <w:t xml:space="preserve">realidad objetiva, es decir, exteriorizada </w:t>
      </w:r>
      <w:r>
        <w:rPr>
          <w:rFonts w:ascii="Palatino Linotype" w:hAnsi="Palatino Linotype"/>
          <w:sz w:val="24"/>
          <w:szCs w:val="24"/>
        </w:rPr>
        <w:t xml:space="preserve">y </w:t>
      </w:r>
      <w:r w:rsidRPr="00AA6BCE">
        <w:rPr>
          <w:rFonts w:ascii="Palatino Linotype" w:hAnsi="Palatino Linotype"/>
          <w:sz w:val="24"/>
          <w:szCs w:val="24"/>
        </w:rPr>
        <w:t xml:space="preserve">objetivada. Es este doble proceso de exteriorización y objetivación, </w:t>
      </w:r>
      <w:r>
        <w:rPr>
          <w:rFonts w:ascii="Palatino Linotype" w:hAnsi="Palatino Linotype"/>
          <w:sz w:val="24"/>
          <w:szCs w:val="24"/>
        </w:rPr>
        <w:t xml:space="preserve">proceso dialéctico continuo, </w:t>
      </w:r>
      <w:r w:rsidRPr="00AA6BCE">
        <w:rPr>
          <w:rFonts w:ascii="Palatino Linotype" w:hAnsi="Palatino Linotype"/>
          <w:sz w:val="24"/>
          <w:szCs w:val="24"/>
        </w:rPr>
        <w:t xml:space="preserve">en la medida en que se apoya </w:t>
      </w:r>
      <w:r>
        <w:rPr>
          <w:rFonts w:ascii="Palatino Linotype" w:hAnsi="Palatino Linotype"/>
          <w:sz w:val="24"/>
          <w:szCs w:val="24"/>
        </w:rPr>
        <w:t xml:space="preserve">en </w:t>
      </w:r>
      <w:r w:rsidRPr="00AA6BCE">
        <w:rPr>
          <w:rFonts w:ascii="Palatino Linotype" w:hAnsi="Palatino Linotype"/>
          <w:sz w:val="24"/>
          <w:szCs w:val="24"/>
        </w:rPr>
        <w:t xml:space="preserve">el conocimiento común tipificador y en las interacciones </w:t>
      </w:r>
      <w:r>
        <w:rPr>
          <w:rFonts w:ascii="Palatino Linotype" w:hAnsi="Palatino Linotype"/>
          <w:sz w:val="24"/>
          <w:szCs w:val="24"/>
        </w:rPr>
        <w:t>sociales</w:t>
      </w:r>
      <w:r w:rsidRPr="00AA6BCE">
        <w:rPr>
          <w:rFonts w:ascii="Palatino Linotype" w:hAnsi="Palatino Linotype"/>
          <w:sz w:val="24"/>
          <w:szCs w:val="24"/>
        </w:rPr>
        <w:t xml:space="preserve">, lo que alimenta los procesos de </w:t>
      </w:r>
      <w:r>
        <w:rPr>
          <w:rFonts w:ascii="Palatino Linotype" w:hAnsi="Palatino Linotype"/>
          <w:sz w:val="24"/>
          <w:szCs w:val="24"/>
        </w:rPr>
        <w:t xml:space="preserve">producción y </w:t>
      </w:r>
      <w:r>
        <w:rPr>
          <w:rFonts w:ascii="Palatino Linotype" w:hAnsi="Palatino Linotype"/>
          <w:sz w:val="24"/>
          <w:szCs w:val="24"/>
        </w:rPr>
        <w:lastRenderedPageBreak/>
        <w:t xml:space="preserve">construcción del mundo institucional y de la </w:t>
      </w:r>
      <w:r w:rsidRPr="00AA6BCE">
        <w:rPr>
          <w:rFonts w:ascii="Palatino Linotype" w:hAnsi="Palatino Linotype"/>
          <w:sz w:val="24"/>
          <w:szCs w:val="24"/>
        </w:rPr>
        <w:t>institu</w:t>
      </w:r>
      <w:r>
        <w:rPr>
          <w:rFonts w:ascii="Palatino Linotype" w:hAnsi="Palatino Linotype"/>
          <w:sz w:val="24"/>
          <w:szCs w:val="24"/>
        </w:rPr>
        <w:t>cionalización en sentido amplio, ambos como consecuencia de la actividad humana que los produjo. Sin embargo, sin la internalización, tercer momento del proceso dialéctico continuo, a través de la cual “…el mundo social objetivado vuelve a proyectarse en la conciencia durante la socialización” (</w:t>
      </w:r>
      <w:r w:rsidRPr="00127685">
        <w:rPr>
          <w:rFonts w:ascii="Palatino Linotype" w:hAnsi="Palatino Linotype"/>
          <w:sz w:val="24"/>
          <w:szCs w:val="24"/>
        </w:rPr>
        <w:t>ob. cit.</w:t>
      </w:r>
      <w:r>
        <w:rPr>
          <w:rFonts w:ascii="Palatino Linotype" w:hAnsi="Palatino Linotype"/>
          <w:sz w:val="24"/>
          <w:szCs w:val="24"/>
        </w:rPr>
        <w:t>, p. 83), y que se consigue a través de la transferencia del mundo social a una nueva generación, no es posible conseguir la “…dialéctica social fundamental en su totalidad” (</w:t>
      </w:r>
      <w:r w:rsidRPr="00127685">
        <w:rPr>
          <w:rFonts w:ascii="Palatino Linotype" w:hAnsi="Palatino Linotype"/>
          <w:sz w:val="24"/>
          <w:szCs w:val="24"/>
        </w:rPr>
        <w:t>ob. cit.,</w:t>
      </w:r>
      <w:r>
        <w:rPr>
          <w:rFonts w:ascii="Palatino Linotype" w:hAnsi="Palatino Linotype"/>
          <w:sz w:val="24"/>
          <w:szCs w:val="24"/>
        </w:rPr>
        <w:t xml:space="preserve"> p. 86).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De acuerdo con el investigador, sobre la base del trabajo de Berger y Luckmann</w:t>
      </w:r>
      <w:r w:rsidR="00F94642">
        <w:rPr>
          <w:rFonts w:ascii="Palatino Linotype" w:hAnsi="Palatino Linotype"/>
          <w:sz w:val="24"/>
          <w:szCs w:val="24"/>
        </w:rPr>
        <w:t xml:space="preserve"> </w:t>
      </w:r>
      <w:r>
        <w:rPr>
          <w:rFonts w:ascii="Palatino Linotype" w:hAnsi="Palatino Linotype"/>
          <w:sz w:val="24"/>
          <w:szCs w:val="24"/>
        </w:rPr>
        <w:t>(ob. cit,), destacan algunas características que deben configurarse para el desarrollo de las instituciones:</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1) L</w:t>
      </w:r>
      <w:r w:rsidRPr="00AA6BCE">
        <w:rPr>
          <w:rFonts w:ascii="Palatino Linotype" w:hAnsi="Palatino Linotype"/>
          <w:sz w:val="24"/>
          <w:szCs w:val="24"/>
        </w:rPr>
        <w:t>a institucionalización se manifiesta cada vez que las clases de actores efectúan una tipificación recíproca de l</w:t>
      </w:r>
      <w:r>
        <w:rPr>
          <w:rFonts w:ascii="Palatino Linotype" w:hAnsi="Palatino Linotype"/>
          <w:sz w:val="24"/>
          <w:szCs w:val="24"/>
        </w:rPr>
        <w:t>as acciones habitualizadas.</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2) L</w:t>
      </w:r>
      <w:r w:rsidRPr="00AA6BCE">
        <w:rPr>
          <w:rFonts w:ascii="Palatino Linotype" w:hAnsi="Palatino Linotype"/>
          <w:sz w:val="24"/>
          <w:szCs w:val="24"/>
        </w:rPr>
        <w:t>a propia institución (que supone un cuerpo de conocimiento objetivado, un cuerpo de verdades válidas en general acerca de la realidad) tipifica a la vez a los actores y a las acciones individuales</w:t>
      </w:r>
      <w:r>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3) L</w:t>
      </w:r>
      <w:r w:rsidRPr="00AA6BCE">
        <w:rPr>
          <w:rFonts w:ascii="Palatino Linotype" w:hAnsi="Palatino Linotype"/>
          <w:sz w:val="24"/>
          <w:szCs w:val="24"/>
        </w:rPr>
        <w:t xml:space="preserve">as instituciones implican historicidad </w:t>
      </w:r>
      <w:r>
        <w:rPr>
          <w:rFonts w:ascii="Palatino Linotype" w:hAnsi="Palatino Linotype"/>
          <w:sz w:val="24"/>
          <w:szCs w:val="24"/>
        </w:rPr>
        <w:t>(</w:t>
      </w:r>
      <w:r w:rsidRPr="00AA6BCE">
        <w:rPr>
          <w:rFonts w:ascii="Palatino Linotype" w:hAnsi="Palatino Linotype"/>
          <w:sz w:val="24"/>
          <w:szCs w:val="24"/>
        </w:rPr>
        <w:t>cristalización de las tipificaciones y los hábitos, y de su sedimentación en el curso del tiempo</w:t>
      </w:r>
      <w:r>
        <w:rPr>
          <w:rFonts w:ascii="Palatino Linotype" w:hAnsi="Palatino Linotype"/>
          <w:sz w:val="24"/>
          <w:szCs w:val="24"/>
        </w:rPr>
        <w:t xml:space="preserve">) </w:t>
      </w:r>
      <w:r w:rsidRPr="00AA6BCE">
        <w:rPr>
          <w:rFonts w:ascii="Palatino Linotype" w:hAnsi="Palatino Linotype"/>
          <w:sz w:val="24"/>
          <w:szCs w:val="24"/>
        </w:rPr>
        <w:t>y control</w:t>
      </w:r>
      <w:r>
        <w:rPr>
          <w:rFonts w:ascii="Palatino Linotype" w:hAnsi="Palatino Linotype"/>
          <w:sz w:val="24"/>
          <w:szCs w:val="24"/>
        </w:rPr>
        <w:t xml:space="preserve"> (</w:t>
      </w:r>
      <w:r w:rsidRPr="00AA6BCE">
        <w:rPr>
          <w:rFonts w:ascii="Palatino Linotype" w:hAnsi="Palatino Linotype"/>
          <w:sz w:val="24"/>
          <w:szCs w:val="24"/>
        </w:rPr>
        <w:t>estableci</w:t>
      </w:r>
      <w:r>
        <w:rPr>
          <w:rFonts w:ascii="Palatino Linotype" w:hAnsi="Palatino Linotype"/>
          <w:sz w:val="24"/>
          <w:szCs w:val="24"/>
        </w:rPr>
        <w:t xml:space="preserve">miento de </w:t>
      </w:r>
      <w:r w:rsidRPr="00AA6BCE">
        <w:rPr>
          <w:rFonts w:ascii="Palatino Linotype" w:hAnsi="Palatino Linotype"/>
          <w:sz w:val="24"/>
          <w:szCs w:val="24"/>
        </w:rPr>
        <w:t>pautas, definidas de manera previa, que lo canalizan en una dirección determinada</w:t>
      </w:r>
      <w:r>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4) Las instituciones </w:t>
      </w:r>
      <w:r w:rsidRPr="00AA6BCE">
        <w:rPr>
          <w:rFonts w:ascii="Palatino Linotype" w:hAnsi="Palatino Linotype"/>
          <w:sz w:val="24"/>
          <w:szCs w:val="24"/>
        </w:rPr>
        <w:t>deben especializarse en un proceso de división de trabajo, y los propios actores desempeñan, en función de cada institución, roles (formas de acción tipificadas) sociales diferenciados</w:t>
      </w:r>
      <w:r>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5) R</w:t>
      </w:r>
      <w:r w:rsidRPr="00AA6BCE">
        <w:rPr>
          <w:rFonts w:ascii="Palatino Linotype" w:hAnsi="Palatino Linotype"/>
          <w:sz w:val="24"/>
          <w:szCs w:val="24"/>
        </w:rPr>
        <w:t>equiere legitimaci</w:t>
      </w:r>
      <w:r>
        <w:rPr>
          <w:rFonts w:ascii="Palatino Linotype" w:hAnsi="Palatino Linotype"/>
          <w:sz w:val="24"/>
          <w:szCs w:val="24"/>
        </w:rPr>
        <w:t>ó</w:t>
      </w:r>
      <w:r w:rsidRPr="00AA6BCE">
        <w:rPr>
          <w:rFonts w:ascii="Palatino Linotype" w:hAnsi="Palatino Linotype"/>
          <w:sz w:val="24"/>
          <w:szCs w:val="24"/>
        </w:rPr>
        <w:t xml:space="preserve">n de orden cognitivo y normativo, </w:t>
      </w:r>
      <w:r>
        <w:rPr>
          <w:rFonts w:ascii="Palatino Linotype" w:hAnsi="Palatino Linotype"/>
          <w:sz w:val="24"/>
          <w:szCs w:val="24"/>
        </w:rPr>
        <w:t xml:space="preserve">pues “…no solo indica al individuo por qué </w:t>
      </w:r>
      <w:r w:rsidRPr="00A509A7">
        <w:rPr>
          <w:rFonts w:ascii="Palatino Linotype" w:hAnsi="Palatino Linotype"/>
          <w:i/>
          <w:sz w:val="24"/>
          <w:szCs w:val="24"/>
        </w:rPr>
        <w:t>debe</w:t>
      </w:r>
      <w:r>
        <w:rPr>
          <w:rFonts w:ascii="Palatino Linotype" w:hAnsi="Palatino Linotype"/>
          <w:sz w:val="24"/>
          <w:szCs w:val="24"/>
        </w:rPr>
        <w:t xml:space="preserve"> realizar una acción y no otra; también le </w:t>
      </w:r>
      <w:r>
        <w:rPr>
          <w:rFonts w:ascii="Palatino Linotype" w:hAnsi="Palatino Linotype"/>
          <w:sz w:val="24"/>
          <w:szCs w:val="24"/>
        </w:rPr>
        <w:lastRenderedPageBreak/>
        <w:t xml:space="preserve">indica por qué las cosas </w:t>
      </w:r>
      <w:r w:rsidRPr="00A509A7">
        <w:rPr>
          <w:rFonts w:ascii="Palatino Linotype" w:hAnsi="Palatino Linotype"/>
          <w:i/>
          <w:sz w:val="24"/>
          <w:szCs w:val="24"/>
        </w:rPr>
        <w:t>son</w:t>
      </w:r>
      <w:r>
        <w:rPr>
          <w:rFonts w:ascii="Palatino Linotype" w:hAnsi="Palatino Linotype"/>
          <w:sz w:val="24"/>
          <w:szCs w:val="24"/>
        </w:rPr>
        <w:t xml:space="preserve"> lo que son (cursiva en el texto original)” (Berger y Luckmann, </w:t>
      </w:r>
      <w:r w:rsidRPr="00127685">
        <w:rPr>
          <w:rFonts w:ascii="Palatino Linotype" w:hAnsi="Palatino Linotype"/>
          <w:sz w:val="24"/>
          <w:szCs w:val="24"/>
        </w:rPr>
        <w:t>ob.</w:t>
      </w:r>
      <w:r>
        <w:rPr>
          <w:rFonts w:ascii="Palatino Linotype" w:hAnsi="Palatino Linotype"/>
          <w:sz w:val="24"/>
          <w:szCs w:val="24"/>
        </w:rPr>
        <w:t xml:space="preserve"> </w:t>
      </w:r>
      <w:r w:rsidRPr="00127685">
        <w:rPr>
          <w:rFonts w:ascii="Palatino Linotype" w:hAnsi="Palatino Linotype"/>
          <w:sz w:val="24"/>
          <w:szCs w:val="24"/>
        </w:rPr>
        <w:t>cit.</w:t>
      </w:r>
      <w:r>
        <w:rPr>
          <w:rFonts w:ascii="Palatino Linotype" w:hAnsi="Palatino Linotype"/>
          <w:sz w:val="24"/>
          <w:szCs w:val="24"/>
        </w:rPr>
        <w:t>, p. 122).</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Así entonces, la condición primaria para que se cree una institución, es la configuración de hechos institucionales que se derivan de la </w:t>
      </w:r>
      <w:r w:rsidRPr="0084708F">
        <w:rPr>
          <w:rFonts w:ascii="Palatino Linotype" w:hAnsi="Palatino Linotype"/>
          <w:sz w:val="24"/>
          <w:szCs w:val="24"/>
        </w:rPr>
        <w:t>intenci</w:t>
      </w:r>
      <w:r>
        <w:rPr>
          <w:rFonts w:ascii="Palatino Linotype" w:hAnsi="Palatino Linotype"/>
          <w:sz w:val="24"/>
          <w:szCs w:val="24"/>
        </w:rPr>
        <w:t>onalidad colectiva de construir</w:t>
      </w:r>
      <w:r w:rsidRPr="0084708F">
        <w:rPr>
          <w:rFonts w:ascii="Palatino Linotype" w:hAnsi="Palatino Linotype"/>
          <w:sz w:val="24"/>
          <w:szCs w:val="24"/>
        </w:rPr>
        <w:t xml:space="preserve"> </w:t>
      </w:r>
      <w:r>
        <w:rPr>
          <w:rFonts w:ascii="Palatino Linotype" w:hAnsi="Palatino Linotype"/>
          <w:sz w:val="24"/>
          <w:szCs w:val="24"/>
        </w:rPr>
        <w:t xml:space="preserve">realidad </w:t>
      </w:r>
      <w:r w:rsidRPr="0084708F">
        <w:rPr>
          <w:rFonts w:ascii="Palatino Linotype" w:hAnsi="Palatino Linotype"/>
          <w:sz w:val="24"/>
          <w:szCs w:val="24"/>
        </w:rPr>
        <w:t>en función de un objetivo/sujeto explícito</w:t>
      </w:r>
      <w:r>
        <w:rPr>
          <w:rFonts w:ascii="Palatino Linotype" w:hAnsi="Palatino Linotype"/>
          <w:sz w:val="24"/>
          <w:szCs w:val="24"/>
        </w:rPr>
        <w:t xml:space="preserve">. Como producto humano de la externalización, el hecho institucional existe solamente como resultado de la actividad humana, de la interacción social y se origina, entre otros aspectos, como consecuencia del proceso de acumulación común de conocimientos que contiene “tipificaciones recíprocas de comportamiento”. La integración es consecuencia, entonces, de la derivación de acciones discontinuas, entendidas como “…partes conexas de un universo subjetivamente significativo cuyos significados no son específicos para el individuo, sino que están articulados y se comportan socialmente” (Berger y Luckmann, </w:t>
      </w:r>
      <w:r w:rsidRPr="00B2108C">
        <w:rPr>
          <w:rFonts w:ascii="Palatino Linotype" w:hAnsi="Palatino Linotype"/>
          <w:sz w:val="24"/>
          <w:szCs w:val="24"/>
        </w:rPr>
        <w:t>ob.</w:t>
      </w:r>
      <w:r>
        <w:rPr>
          <w:rFonts w:ascii="Palatino Linotype" w:hAnsi="Palatino Linotype"/>
          <w:sz w:val="24"/>
          <w:szCs w:val="24"/>
        </w:rPr>
        <w:t xml:space="preserve"> </w:t>
      </w:r>
      <w:r w:rsidRPr="00B2108C">
        <w:rPr>
          <w:rFonts w:ascii="Palatino Linotype" w:hAnsi="Palatino Linotype"/>
          <w:sz w:val="24"/>
          <w:szCs w:val="24"/>
        </w:rPr>
        <w:t>cit</w:t>
      </w:r>
      <w:r w:rsidRPr="003F3233">
        <w:rPr>
          <w:rFonts w:ascii="Palatino Linotype" w:hAnsi="Palatino Linotype"/>
          <w:i/>
          <w:sz w:val="24"/>
          <w:szCs w:val="24"/>
        </w:rPr>
        <w:t>.</w:t>
      </w:r>
      <w:r>
        <w:rPr>
          <w:rFonts w:ascii="Palatino Linotype" w:hAnsi="Palatino Linotype"/>
          <w:i/>
          <w:sz w:val="24"/>
          <w:szCs w:val="24"/>
        </w:rPr>
        <w:t>,</w:t>
      </w:r>
      <w:r>
        <w:rPr>
          <w:rFonts w:ascii="Palatino Linotype" w:hAnsi="Palatino Linotype"/>
          <w:sz w:val="24"/>
          <w:szCs w:val="24"/>
        </w:rPr>
        <w:t xml:space="preserve"> p. 88). Solo en la medida en que los individuos reflexionan acerca de ciertas cuestiones, es que se plantean encarar el problema a partir de un todo coherente que tenga sentido.</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En el caso del desarrollo normativo en contabilidad, de acuerdo con Zeff (2012), l</w:t>
      </w:r>
      <w:r w:rsidRPr="00DD4C5D">
        <w:rPr>
          <w:rFonts w:ascii="Palatino Linotype" w:hAnsi="Palatino Linotype"/>
          <w:sz w:val="24"/>
          <w:szCs w:val="24"/>
        </w:rPr>
        <w:t>uego de la Segunda Guerra Mundial, cada país tenía sus propios Principios de Contabilidad Generalmente</w:t>
      </w:r>
      <w:r>
        <w:rPr>
          <w:rFonts w:ascii="Palatino Linotype" w:hAnsi="Palatino Linotype"/>
          <w:sz w:val="24"/>
          <w:szCs w:val="24"/>
        </w:rPr>
        <w:t xml:space="preserve"> </w:t>
      </w:r>
      <w:r w:rsidRPr="00DD4C5D">
        <w:rPr>
          <w:rFonts w:ascii="Palatino Linotype" w:hAnsi="Palatino Linotype"/>
          <w:sz w:val="24"/>
          <w:szCs w:val="24"/>
        </w:rPr>
        <w:t>Aceptados (PCGA</w:t>
      </w:r>
      <w:r>
        <w:rPr>
          <w:rFonts w:ascii="Palatino Linotype" w:hAnsi="Palatino Linotype"/>
          <w:sz w:val="24"/>
          <w:szCs w:val="24"/>
        </w:rPr>
        <w:t xml:space="preserve">); incluso, destaca la bibliografía que trata sobre la evolución histórica de los entes reguladores en el mundo </w:t>
      </w:r>
      <w:r w:rsidRPr="00DD4C5D">
        <w:rPr>
          <w:rFonts w:ascii="Palatino Linotype" w:hAnsi="Palatino Linotype"/>
          <w:sz w:val="24"/>
          <w:szCs w:val="24"/>
        </w:rPr>
        <w:t>(Zeff</w:t>
      </w:r>
      <w:r>
        <w:rPr>
          <w:rFonts w:ascii="Palatino Linotype" w:hAnsi="Palatino Linotype"/>
          <w:sz w:val="24"/>
          <w:szCs w:val="24"/>
        </w:rPr>
        <w:t>, 2007;</w:t>
      </w:r>
      <w:r w:rsidRPr="00DD4C5D">
        <w:rPr>
          <w:rFonts w:ascii="Palatino Linotype" w:hAnsi="Palatino Linotype"/>
          <w:sz w:val="24"/>
          <w:szCs w:val="24"/>
        </w:rPr>
        <w:t xml:space="preserve"> Zeff</w:t>
      </w:r>
      <w:r>
        <w:rPr>
          <w:rFonts w:ascii="Palatino Linotype" w:hAnsi="Palatino Linotype"/>
          <w:sz w:val="24"/>
          <w:szCs w:val="24"/>
        </w:rPr>
        <w:t>,</w:t>
      </w:r>
      <w:r w:rsidRPr="00DD4C5D">
        <w:rPr>
          <w:rFonts w:ascii="Palatino Linotype" w:hAnsi="Palatino Linotype"/>
          <w:sz w:val="24"/>
          <w:szCs w:val="24"/>
        </w:rPr>
        <w:t xml:space="preserve"> 2012</w:t>
      </w:r>
      <w:r>
        <w:rPr>
          <w:rFonts w:ascii="Palatino Linotype" w:hAnsi="Palatino Linotype"/>
          <w:sz w:val="24"/>
          <w:szCs w:val="24"/>
        </w:rPr>
        <w:t xml:space="preserve">; Hendricksen, 1973) que, para la época, los </w:t>
      </w:r>
      <w:r w:rsidRPr="00DD4C5D">
        <w:rPr>
          <w:rFonts w:ascii="Palatino Linotype" w:hAnsi="Palatino Linotype"/>
          <w:sz w:val="24"/>
          <w:szCs w:val="24"/>
        </w:rPr>
        <w:t>países con mercados de capitales activos en los que las compañías cotizantes dependían fuertemente de la financiación</w:t>
      </w:r>
      <w:r>
        <w:rPr>
          <w:rFonts w:ascii="Palatino Linotype" w:hAnsi="Palatino Linotype"/>
          <w:sz w:val="24"/>
          <w:szCs w:val="24"/>
        </w:rPr>
        <w:t xml:space="preserve">, tenían </w:t>
      </w:r>
      <w:r w:rsidRPr="00DD4C5D">
        <w:rPr>
          <w:rFonts w:ascii="Palatino Linotype" w:hAnsi="Palatino Linotype"/>
          <w:sz w:val="24"/>
          <w:szCs w:val="24"/>
        </w:rPr>
        <w:t>diferencias importantes</w:t>
      </w:r>
      <w:r>
        <w:rPr>
          <w:rFonts w:ascii="Palatino Linotype" w:hAnsi="Palatino Linotype"/>
          <w:sz w:val="24"/>
          <w:szCs w:val="24"/>
        </w:rPr>
        <w:t xml:space="preserve"> respecto de las normas contables que regían, por </w:t>
      </w:r>
      <w:r>
        <w:rPr>
          <w:rFonts w:ascii="Palatino Linotype" w:hAnsi="Palatino Linotype"/>
          <w:sz w:val="24"/>
          <w:szCs w:val="24"/>
        </w:rPr>
        <w:lastRenderedPageBreak/>
        <w:t xml:space="preserve">tanto, </w:t>
      </w:r>
      <w:r w:rsidRPr="00DD4C5D">
        <w:rPr>
          <w:rFonts w:ascii="Palatino Linotype" w:hAnsi="Palatino Linotype"/>
          <w:sz w:val="24"/>
          <w:szCs w:val="24"/>
        </w:rPr>
        <w:t>la práctica contable mundial era altamente diversa</w:t>
      </w:r>
      <w:r>
        <w:rPr>
          <w:rFonts w:ascii="Palatino Linotype" w:hAnsi="Palatino Linotype"/>
          <w:sz w:val="24"/>
          <w:szCs w:val="24"/>
        </w:rPr>
        <w:t>,</w:t>
      </w:r>
      <w:r w:rsidRPr="00DD4C5D">
        <w:rPr>
          <w:rFonts w:ascii="Palatino Linotype" w:hAnsi="Palatino Linotype"/>
          <w:sz w:val="24"/>
          <w:szCs w:val="24"/>
        </w:rPr>
        <w:t xml:space="preserve"> y comparar estados financieros de un país a otro era muy difícil</w:t>
      </w:r>
      <w:r>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w:t>
      </w:r>
      <w:r w:rsidRPr="00CB1BD7">
        <w:rPr>
          <w:rFonts w:ascii="Palatino Linotype" w:hAnsi="Palatino Linotype"/>
          <w:sz w:val="24"/>
          <w:szCs w:val="24"/>
        </w:rPr>
        <w:t>Henry Benson</w:t>
      </w:r>
      <w:r>
        <w:rPr>
          <w:rFonts w:ascii="Palatino Linotype" w:hAnsi="Palatino Linotype"/>
          <w:sz w:val="24"/>
          <w:szCs w:val="24"/>
        </w:rPr>
        <w:t>,</w:t>
      </w:r>
      <w:r w:rsidRPr="00CB1BD7">
        <w:rPr>
          <w:rFonts w:ascii="Palatino Linotype" w:hAnsi="Palatino Linotype"/>
          <w:sz w:val="24"/>
          <w:szCs w:val="24"/>
        </w:rPr>
        <w:t xml:space="preserve"> socio senior en la firma de Reino Unido Cooper Brothers &amp; Co. y el presidente del </w:t>
      </w:r>
      <w:r w:rsidRPr="00CB1BD7">
        <w:rPr>
          <w:rFonts w:ascii="Palatino Linotype" w:hAnsi="Palatino Linotype"/>
          <w:i/>
          <w:sz w:val="24"/>
          <w:szCs w:val="24"/>
        </w:rPr>
        <w:t>Institute of Chartered Accountants in England and Wales</w:t>
      </w:r>
      <w:r w:rsidRPr="00CB1BD7">
        <w:rPr>
          <w:rFonts w:ascii="Palatino Linotype" w:hAnsi="Palatino Linotype"/>
          <w:sz w:val="24"/>
          <w:szCs w:val="24"/>
        </w:rPr>
        <w:t xml:space="preserve"> (ICAEW)</w:t>
      </w:r>
      <w:r>
        <w:rPr>
          <w:rFonts w:ascii="Palatino Linotype" w:hAnsi="Palatino Linotype"/>
          <w:sz w:val="24"/>
          <w:szCs w:val="24"/>
        </w:rPr>
        <w:t>, lideraron un movimiento que buscaba “…</w:t>
      </w:r>
      <w:r w:rsidRPr="00CB1BD7">
        <w:rPr>
          <w:rFonts w:ascii="Palatino Linotype" w:hAnsi="Palatino Linotype"/>
          <w:sz w:val="24"/>
          <w:szCs w:val="24"/>
        </w:rPr>
        <w:t>afrontar el problema de las prácticas contables</w:t>
      </w:r>
      <w:r>
        <w:rPr>
          <w:rFonts w:ascii="Palatino Linotype" w:hAnsi="Palatino Linotype"/>
          <w:sz w:val="24"/>
          <w:szCs w:val="24"/>
        </w:rPr>
        <w:t xml:space="preserve"> </w:t>
      </w:r>
      <w:r w:rsidRPr="00CB1BD7">
        <w:rPr>
          <w:rFonts w:ascii="Palatino Linotype" w:hAnsi="Palatino Linotype"/>
          <w:sz w:val="24"/>
          <w:szCs w:val="24"/>
        </w:rPr>
        <w:t>diversas</w:t>
      </w:r>
      <w:r>
        <w:rPr>
          <w:rFonts w:ascii="Palatino Linotype" w:hAnsi="Palatino Linotype"/>
          <w:sz w:val="24"/>
          <w:szCs w:val="24"/>
        </w:rPr>
        <w:t xml:space="preserve">” (Zeff, 2012, p. 123). </w:t>
      </w:r>
      <w:r w:rsidRPr="00CB1BD7">
        <w:rPr>
          <w:rFonts w:ascii="Palatino Linotype" w:hAnsi="Palatino Linotype"/>
          <w:sz w:val="24"/>
          <w:szCs w:val="24"/>
        </w:rPr>
        <w:t>Benson</w:t>
      </w:r>
      <w:r>
        <w:rPr>
          <w:rFonts w:ascii="Palatino Linotype" w:hAnsi="Palatino Linotype"/>
          <w:sz w:val="24"/>
          <w:szCs w:val="24"/>
        </w:rPr>
        <w:t xml:space="preserve">, luego de </w:t>
      </w:r>
      <w:r w:rsidRPr="00CB1BD7">
        <w:rPr>
          <w:rFonts w:ascii="Palatino Linotype" w:hAnsi="Palatino Linotype"/>
          <w:sz w:val="24"/>
          <w:szCs w:val="24"/>
        </w:rPr>
        <w:t xml:space="preserve">reuniones </w:t>
      </w:r>
      <w:r>
        <w:rPr>
          <w:rFonts w:ascii="Palatino Linotype" w:hAnsi="Palatino Linotype"/>
          <w:sz w:val="24"/>
          <w:szCs w:val="24"/>
        </w:rPr>
        <w:t xml:space="preserve">y conversaciones </w:t>
      </w:r>
      <w:r w:rsidRPr="00CB1BD7">
        <w:rPr>
          <w:rFonts w:ascii="Palatino Linotype" w:hAnsi="Palatino Linotype"/>
          <w:sz w:val="24"/>
          <w:szCs w:val="24"/>
        </w:rPr>
        <w:t xml:space="preserve">con líderes de organismos de contabilidad de todo el mundo, </w:t>
      </w:r>
      <w:r>
        <w:rPr>
          <w:rFonts w:ascii="Palatino Linotype" w:hAnsi="Palatino Linotype"/>
          <w:sz w:val="24"/>
          <w:szCs w:val="24"/>
        </w:rPr>
        <w:t xml:space="preserve">creó en 1973 el </w:t>
      </w:r>
      <w:r w:rsidRPr="00C65F36">
        <w:rPr>
          <w:rFonts w:ascii="Palatino Linotype" w:hAnsi="Palatino Linotype"/>
          <w:i/>
          <w:sz w:val="24"/>
          <w:szCs w:val="24"/>
        </w:rPr>
        <w:t>International Accounting Standards Committee</w:t>
      </w:r>
      <w:r w:rsidRPr="00CB1BD7">
        <w:rPr>
          <w:rFonts w:ascii="Palatino Linotype" w:hAnsi="Palatino Linotype"/>
          <w:sz w:val="24"/>
          <w:szCs w:val="24"/>
        </w:rPr>
        <w:t xml:space="preserve"> (IASC)</w:t>
      </w:r>
      <w:r>
        <w:rPr>
          <w:rFonts w:ascii="Palatino Linotype" w:hAnsi="Palatino Linotype"/>
          <w:sz w:val="24"/>
          <w:szCs w:val="24"/>
        </w:rPr>
        <w:t>, con el fin de que “…</w:t>
      </w:r>
      <w:r w:rsidRPr="00CB1BD7">
        <w:rPr>
          <w:rFonts w:ascii="Palatino Linotype" w:hAnsi="Palatino Linotype"/>
          <w:sz w:val="24"/>
          <w:szCs w:val="24"/>
        </w:rPr>
        <w:t>promov</w:t>
      </w:r>
      <w:r>
        <w:rPr>
          <w:rFonts w:ascii="Palatino Linotype" w:hAnsi="Palatino Linotype"/>
          <w:sz w:val="24"/>
          <w:szCs w:val="24"/>
        </w:rPr>
        <w:t>i</w:t>
      </w:r>
      <w:r w:rsidRPr="00CB1BD7">
        <w:rPr>
          <w:rFonts w:ascii="Palatino Linotype" w:hAnsi="Palatino Linotype"/>
          <w:sz w:val="24"/>
          <w:szCs w:val="24"/>
        </w:rPr>
        <w:t>er</w:t>
      </w:r>
      <w:r>
        <w:rPr>
          <w:rFonts w:ascii="Palatino Linotype" w:hAnsi="Palatino Linotype"/>
          <w:sz w:val="24"/>
          <w:szCs w:val="24"/>
        </w:rPr>
        <w:t>a</w:t>
      </w:r>
      <w:r w:rsidRPr="00CB1BD7">
        <w:rPr>
          <w:rFonts w:ascii="Palatino Linotype" w:hAnsi="Palatino Linotype"/>
          <w:sz w:val="24"/>
          <w:szCs w:val="24"/>
        </w:rPr>
        <w:t xml:space="preserve"> la armonización internacional de normas de contabilidad, para disminuir las diferencias en las prácticas contables entre países</w:t>
      </w:r>
      <w:r>
        <w:rPr>
          <w:rFonts w:ascii="Palatino Linotype" w:hAnsi="Palatino Linotype"/>
          <w:sz w:val="24"/>
          <w:szCs w:val="24"/>
        </w:rPr>
        <w:t>” (Zeff, 2007, p. 30).</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L</w:t>
      </w:r>
      <w:r w:rsidRPr="00CB1BD7">
        <w:rPr>
          <w:rFonts w:ascii="Palatino Linotype" w:hAnsi="Palatino Linotype"/>
          <w:sz w:val="24"/>
          <w:szCs w:val="24"/>
        </w:rPr>
        <w:t xml:space="preserve">os países cuyos organismos de contabilidad </w:t>
      </w:r>
      <w:r>
        <w:rPr>
          <w:rFonts w:ascii="Palatino Linotype" w:hAnsi="Palatino Linotype"/>
          <w:sz w:val="24"/>
          <w:szCs w:val="24"/>
        </w:rPr>
        <w:t xml:space="preserve">se unieron </w:t>
      </w:r>
      <w:r w:rsidRPr="00CB1BD7">
        <w:rPr>
          <w:rFonts w:ascii="Palatino Linotype" w:hAnsi="Palatino Linotype"/>
          <w:sz w:val="24"/>
          <w:szCs w:val="24"/>
        </w:rPr>
        <w:t>al IASC fueron</w:t>
      </w:r>
      <w:r>
        <w:rPr>
          <w:rFonts w:ascii="Palatino Linotype" w:hAnsi="Palatino Linotype"/>
          <w:sz w:val="24"/>
          <w:szCs w:val="24"/>
        </w:rPr>
        <w:t>: Al</w:t>
      </w:r>
      <w:r w:rsidRPr="00CB1BD7">
        <w:rPr>
          <w:rFonts w:ascii="Palatino Linotype" w:hAnsi="Palatino Linotype"/>
          <w:sz w:val="24"/>
          <w:szCs w:val="24"/>
        </w:rPr>
        <w:t>emania, Australia, Canadá, EE. UU., Francia, Holanda, Japón, México y Reino</w:t>
      </w:r>
      <w:r>
        <w:rPr>
          <w:rFonts w:ascii="Palatino Linotype" w:hAnsi="Palatino Linotype"/>
          <w:sz w:val="24"/>
          <w:szCs w:val="24"/>
        </w:rPr>
        <w:t xml:space="preserve"> </w:t>
      </w:r>
      <w:r w:rsidRPr="00CB1BD7">
        <w:rPr>
          <w:rFonts w:ascii="Palatino Linotype" w:hAnsi="Palatino Linotype"/>
          <w:sz w:val="24"/>
          <w:szCs w:val="24"/>
        </w:rPr>
        <w:t>Unido e Irlanda (unidos)</w:t>
      </w:r>
      <w:r>
        <w:rPr>
          <w:rFonts w:ascii="Palatino Linotype" w:hAnsi="Palatino Linotype"/>
          <w:sz w:val="24"/>
          <w:szCs w:val="24"/>
        </w:rPr>
        <w:t>. Cada país estaba representado por una delegación y cada delegación representaba un voto. L</w:t>
      </w:r>
      <w:r w:rsidRPr="00B043E7">
        <w:rPr>
          <w:rFonts w:ascii="Palatino Linotype" w:hAnsi="Palatino Linotype"/>
          <w:sz w:val="24"/>
          <w:szCs w:val="24"/>
        </w:rPr>
        <w:t>os delegados asistían a las reuniones de la junta del IASC tres o cuatro veces anualmente y leían la documentación proporcionada por el personal técnico de tiempo completo de dos personas, quienes trabajaban con comités directivos voluntarios para elaborar las normas</w:t>
      </w:r>
      <w:r>
        <w:rPr>
          <w:rFonts w:ascii="Palatino Linotype" w:hAnsi="Palatino Linotype"/>
          <w:sz w:val="24"/>
          <w:szCs w:val="24"/>
        </w:rPr>
        <w:t>. A lo largo del tiempo otros países, organismos internacionales y empresas, decidieron adscribirse al IASC y usar las NIC como modelo contable para la preparación y presentación de su información financiera.</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Como puede observarse, a partir del propósito de </w:t>
      </w:r>
      <w:r w:rsidRPr="002A6CDA">
        <w:rPr>
          <w:rFonts w:ascii="Palatino Linotype" w:hAnsi="Palatino Linotype"/>
          <w:sz w:val="24"/>
          <w:szCs w:val="24"/>
        </w:rPr>
        <w:t>emitir normas “básicas”</w:t>
      </w:r>
      <w:r>
        <w:rPr>
          <w:rFonts w:ascii="Palatino Linotype" w:hAnsi="Palatino Linotype"/>
          <w:sz w:val="24"/>
          <w:szCs w:val="24"/>
        </w:rPr>
        <w:t xml:space="preserve"> (intencionalidad colectiva) que permitieran </w:t>
      </w:r>
      <w:r w:rsidRPr="002A6CDA">
        <w:rPr>
          <w:rFonts w:ascii="Palatino Linotype" w:hAnsi="Palatino Linotype"/>
          <w:sz w:val="24"/>
          <w:szCs w:val="24"/>
        </w:rPr>
        <w:t>llevar a la armonización de las normas de contabilidad en todo el mundo</w:t>
      </w:r>
      <w:r>
        <w:rPr>
          <w:rFonts w:ascii="Palatino Linotype" w:hAnsi="Palatino Linotype"/>
          <w:sz w:val="24"/>
          <w:szCs w:val="24"/>
        </w:rPr>
        <w:t xml:space="preserve"> (universos de significado </w:t>
      </w:r>
      <w:r>
        <w:rPr>
          <w:rFonts w:ascii="Palatino Linotype" w:hAnsi="Palatino Linotype"/>
          <w:sz w:val="24"/>
          <w:szCs w:val="24"/>
        </w:rPr>
        <w:lastRenderedPageBreak/>
        <w:t>socialmente compartidos), se reunieron un grupo de personas interesadas y conformaron el ente emisor responsable de la emisión de las Normas Internacionales de Contabilidad (integración institucional).</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Tal y como se establece en el párrafo anterior, los organismos emisores de normas se constituyen en instituciones. El conocimiento que en ellas se genera es producto de la intersubjetividad institucionalizada como consecuencia del proceso continuo dialéctico entre los actores que participan en la elaboración de la norma.</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La primera característica de l</w:t>
      </w:r>
      <w:r w:rsidRPr="00231BD1">
        <w:rPr>
          <w:rFonts w:ascii="Palatino Linotype" w:hAnsi="Palatino Linotype"/>
          <w:sz w:val="24"/>
          <w:szCs w:val="24"/>
        </w:rPr>
        <w:t>a institucionalización</w:t>
      </w:r>
      <w:r>
        <w:rPr>
          <w:rFonts w:ascii="Palatino Linotype" w:hAnsi="Palatino Linotype"/>
          <w:sz w:val="24"/>
          <w:szCs w:val="24"/>
        </w:rPr>
        <w:t>,</w:t>
      </w:r>
      <w:r w:rsidRPr="00231BD1">
        <w:rPr>
          <w:rFonts w:ascii="Palatino Linotype" w:hAnsi="Palatino Linotype"/>
          <w:sz w:val="24"/>
          <w:szCs w:val="24"/>
        </w:rPr>
        <w:t xml:space="preserve"> se genera a partir de las acciones repetidas, que se convierten en típicas. </w:t>
      </w:r>
      <w:r>
        <w:rPr>
          <w:rFonts w:ascii="Palatino Linotype" w:hAnsi="Palatino Linotype"/>
          <w:sz w:val="24"/>
          <w:szCs w:val="24"/>
        </w:rPr>
        <w:t xml:space="preserve">Entonces, se considera a </w:t>
      </w:r>
      <w:r w:rsidRPr="0019089F">
        <w:rPr>
          <w:rFonts w:ascii="Palatino Linotype" w:hAnsi="Palatino Linotype"/>
          <w:i/>
          <w:sz w:val="24"/>
          <w:szCs w:val="24"/>
        </w:rPr>
        <w:t>el hábito</w:t>
      </w:r>
      <w:r>
        <w:rPr>
          <w:rFonts w:ascii="Palatino Linotype" w:hAnsi="Palatino Linotype"/>
          <w:sz w:val="24"/>
          <w:szCs w:val="24"/>
        </w:rPr>
        <w:t xml:space="preserve"> como e</w:t>
      </w:r>
      <w:r w:rsidRPr="00231BD1">
        <w:rPr>
          <w:rFonts w:ascii="Palatino Linotype" w:hAnsi="Palatino Linotype"/>
          <w:sz w:val="24"/>
          <w:szCs w:val="24"/>
        </w:rPr>
        <w:t>l elemento básico en el proceso de institucionalización,</w:t>
      </w:r>
      <w:r>
        <w:rPr>
          <w:rFonts w:ascii="Palatino Linotype" w:hAnsi="Palatino Linotype"/>
          <w:sz w:val="24"/>
          <w:szCs w:val="24"/>
        </w:rPr>
        <w:t xml:space="preserve"> pues </w:t>
      </w:r>
      <w:r w:rsidRPr="00231BD1">
        <w:rPr>
          <w:rFonts w:ascii="Palatino Linotype" w:hAnsi="Palatino Linotype"/>
          <w:sz w:val="24"/>
          <w:szCs w:val="24"/>
        </w:rPr>
        <w:t>“</w:t>
      </w:r>
      <w:r>
        <w:rPr>
          <w:rFonts w:ascii="Palatino Linotype" w:hAnsi="Palatino Linotype"/>
          <w:sz w:val="24"/>
          <w:szCs w:val="24"/>
        </w:rPr>
        <w:t>…</w:t>
      </w:r>
      <w:r w:rsidRPr="00231BD1">
        <w:rPr>
          <w:rFonts w:ascii="Palatino Linotype" w:hAnsi="Palatino Linotype"/>
          <w:sz w:val="24"/>
          <w:szCs w:val="24"/>
        </w:rPr>
        <w:t>economiza esfuerzos y es aprehendid</w:t>
      </w:r>
      <w:r>
        <w:rPr>
          <w:rFonts w:ascii="Palatino Linotype" w:hAnsi="Palatino Linotype"/>
          <w:sz w:val="24"/>
          <w:szCs w:val="24"/>
        </w:rPr>
        <w:t>a</w:t>
      </w:r>
      <w:r w:rsidRPr="00231BD1">
        <w:rPr>
          <w:rFonts w:ascii="Palatino Linotype" w:hAnsi="Palatino Linotype"/>
          <w:sz w:val="24"/>
          <w:szCs w:val="24"/>
        </w:rPr>
        <w:t xml:space="preserve"> como pauta p</w:t>
      </w:r>
      <w:r>
        <w:rPr>
          <w:rFonts w:ascii="Palatino Linotype" w:hAnsi="Palatino Linotype"/>
          <w:sz w:val="24"/>
          <w:szCs w:val="24"/>
        </w:rPr>
        <w:t>or</w:t>
      </w:r>
      <w:r w:rsidRPr="00231BD1">
        <w:rPr>
          <w:rFonts w:ascii="Palatino Linotype" w:hAnsi="Palatino Linotype"/>
          <w:sz w:val="24"/>
          <w:szCs w:val="24"/>
        </w:rPr>
        <w:t xml:space="preserve"> el que la ejecuta” (Berger y Luckmann, </w:t>
      </w:r>
      <w:r w:rsidRPr="00B22CED">
        <w:rPr>
          <w:rFonts w:ascii="Palatino Linotype" w:hAnsi="Palatino Linotype"/>
          <w:sz w:val="24"/>
          <w:szCs w:val="24"/>
        </w:rPr>
        <w:t>ob. cit.</w:t>
      </w:r>
      <w:r>
        <w:rPr>
          <w:rFonts w:ascii="Palatino Linotype" w:hAnsi="Palatino Linotype"/>
          <w:sz w:val="24"/>
          <w:szCs w:val="24"/>
        </w:rPr>
        <w:t xml:space="preserve">, p. 74); es el </w:t>
      </w:r>
      <w:r w:rsidRPr="00231BD1">
        <w:rPr>
          <w:rFonts w:ascii="Palatino Linotype" w:hAnsi="Palatino Linotype"/>
          <w:sz w:val="24"/>
          <w:szCs w:val="24"/>
        </w:rPr>
        <w:t>mecanism</w:t>
      </w:r>
      <w:r>
        <w:rPr>
          <w:rFonts w:ascii="Palatino Linotype" w:hAnsi="Palatino Linotype"/>
          <w:sz w:val="24"/>
          <w:szCs w:val="24"/>
        </w:rPr>
        <w:t>o para explicar el orden social y permite restringir las opciones</w:t>
      </w:r>
      <w:r w:rsidRPr="00231BD1">
        <w:rPr>
          <w:rFonts w:ascii="Palatino Linotype" w:hAnsi="Palatino Linotype"/>
          <w:sz w:val="24"/>
          <w:szCs w:val="24"/>
        </w:rPr>
        <w:t>.</w:t>
      </w:r>
      <w:r>
        <w:rPr>
          <w:rFonts w:ascii="Palatino Linotype" w:hAnsi="Palatino Linotype"/>
          <w:sz w:val="24"/>
          <w:szCs w:val="24"/>
        </w:rPr>
        <w:t xml:space="preserve"> Adicionalmente, la habituación provee “…el rumbo y la especialización de la actividad […] y proporciona un trasfondo estable en el que la actividad humana pueda desenvolverse con un margen mínimo de decisiones las más de las veces” (</w:t>
      </w:r>
      <w:r w:rsidRPr="00B22CED">
        <w:rPr>
          <w:rFonts w:ascii="Palatino Linotype" w:hAnsi="Palatino Linotype"/>
          <w:sz w:val="24"/>
          <w:szCs w:val="24"/>
        </w:rPr>
        <w:t>ob.</w:t>
      </w:r>
      <w:r>
        <w:rPr>
          <w:rFonts w:ascii="Palatino Linotype" w:hAnsi="Palatino Linotype"/>
          <w:sz w:val="24"/>
          <w:szCs w:val="24"/>
        </w:rPr>
        <w:t xml:space="preserve"> </w:t>
      </w:r>
      <w:r w:rsidRPr="00B22CED">
        <w:rPr>
          <w:rFonts w:ascii="Palatino Linotype" w:hAnsi="Palatino Linotype"/>
          <w:sz w:val="24"/>
          <w:szCs w:val="24"/>
        </w:rPr>
        <w:t>cit.</w:t>
      </w:r>
      <w:r>
        <w:rPr>
          <w:rFonts w:ascii="Palatino Linotype" w:hAnsi="Palatino Linotype"/>
          <w:sz w:val="24"/>
          <w:szCs w:val="24"/>
        </w:rPr>
        <w:t xml:space="preserve">, p. 75). </w:t>
      </w:r>
    </w:p>
    <w:p w:rsidR="00715E7B" w:rsidRPr="00231BD1"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Es así como, si se revisan los objetivos del IASB en el </w:t>
      </w:r>
      <w:r w:rsidRPr="00F61E84">
        <w:rPr>
          <w:rFonts w:ascii="Palatino Linotype" w:hAnsi="Palatino Linotype"/>
          <w:sz w:val="24"/>
          <w:szCs w:val="24"/>
        </w:rPr>
        <w:t>Prólogo a las Normas Internacionales de Información</w:t>
      </w:r>
      <w:r>
        <w:rPr>
          <w:rFonts w:ascii="Palatino Linotype" w:hAnsi="Palatino Linotype"/>
          <w:sz w:val="24"/>
          <w:szCs w:val="24"/>
        </w:rPr>
        <w:t xml:space="preserve"> </w:t>
      </w:r>
      <w:r w:rsidRPr="00F61E84">
        <w:rPr>
          <w:rFonts w:ascii="Palatino Linotype" w:hAnsi="Palatino Linotype"/>
          <w:sz w:val="24"/>
          <w:szCs w:val="24"/>
        </w:rPr>
        <w:t>Financiera</w:t>
      </w:r>
      <w:r>
        <w:rPr>
          <w:rFonts w:ascii="Palatino Linotype" w:hAnsi="Palatino Linotype"/>
          <w:sz w:val="24"/>
          <w:szCs w:val="24"/>
        </w:rPr>
        <w:t xml:space="preserve"> (párrafo 6), se observa que éste se orienta a, desarrollar</w:t>
      </w:r>
      <w:r w:rsidRPr="00462CF3">
        <w:rPr>
          <w:rFonts w:ascii="Palatino Linotype" w:hAnsi="Palatino Linotype"/>
          <w:sz w:val="24"/>
          <w:szCs w:val="24"/>
        </w:rPr>
        <w:t xml:space="preserve"> un </w:t>
      </w:r>
      <w:r w:rsidRPr="00AA2B97">
        <w:rPr>
          <w:rFonts w:ascii="Palatino Linotype" w:hAnsi="Palatino Linotype"/>
          <w:i/>
          <w:sz w:val="24"/>
          <w:szCs w:val="24"/>
        </w:rPr>
        <w:t>único</w:t>
      </w:r>
      <w:r w:rsidRPr="00462CF3">
        <w:rPr>
          <w:rFonts w:ascii="Palatino Linotype" w:hAnsi="Palatino Linotype"/>
          <w:sz w:val="24"/>
          <w:szCs w:val="24"/>
        </w:rPr>
        <w:t xml:space="preserve"> conjunto de normas contables de carácter mundial</w:t>
      </w:r>
      <w:r>
        <w:rPr>
          <w:rFonts w:ascii="Palatino Linotype" w:hAnsi="Palatino Linotype"/>
          <w:sz w:val="24"/>
          <w:szCs w:val="24"/>
        </w:rPr>
        <w:t>,</w:t>
      </w:r>
      <w:r w:rsidRPr="00462CF3">
        <w:rPr>
          <w:rFonts w:ascii="Palatino Linotype" w:hAnsi="Palatino Linotype"/>
          <w:sz w:val="24"/>
          <w:szCs w:val="24"/>
        </w:rPr>
        <w:t xml:space="preserve"> con el fin de ayudar a los participantes en los mercados de capitales de todo el mundo, y a otros usuarios, a</w:t>
      </w:r>
      <w:r>
        <w:rPr>
          <w:rFonts w:ascii="Palatino Linotype" w:hAnsi="Palatino Linotype"/>
          <w:sz w:val="24"/>
          <w:szCs w:val="24"/>
        </w:rPr>
        <w:t xml:space="preserve"> </w:t>
      </w:r>
      <w:r w:rsidRPr="00462CF3">
        <w:rPr>
          <w:rFonts w:ascii="Palatino Linotype" w:hAnsi="Palatino Linotype"/>
          <w:sz w:val="24"/>
          <w:szCs w:val="24"/>
        </w:rPr>
        <w:t xml:space="preserve">tomar decisiones económicas; </w:t>
      </w:r>
      <w:r>
        <w:rPr>
          <w:rFonts w:ascii="Palatino Linotype" w:hAnsi="Palatino Linotype"/>
          <w:sz w:val="24"/>
          <w:szCs w:val="24"/>
        </w:rPr>
        <w:t xml:space="preserve">y a </w:t>
      </w:r>
      <w:r w:rsidRPr="00462CF3">
        <w:rPr>
          <w:rFonts w:ascii="Palatino Linotype" w:hAnsi="Palatino Linotype"/>
          <w:sz w:val="24"/>
          <w:szCs w:val="24"/>
        </w:rPr>
        <w:t xml:space="preserve">promover el </w:t>
      </w:r>
      <w:r w:rsidRPr="00A87E91">
        <w:rPr>
          <w:rFonts w:ascii="Palatino Linotype" w:hAnsi="Palatino Linotype"/>
          <w:i/>
          <w:sz w:val="24"/>
          <w:szCs w:val="24"/>
        </w:rPr>
        <w:t>uso y la aplicación rigurosa</w:t>
      </w:r>
      <w:r w:rsidRPr="00462CF3">
        <w:rPr>
          <w:rFonts w:ascii="Palatino Linotype" w:hAnsi="Palatino Linotype"/>
          <w:sz w:val="24"/>
          <w:szCs w:val="24"/>
        </w:rPr>
        <w:t xml:space="preserve"> de tales normas</w:t>
      </w:r>
      <w:r>
        <w:rPr>
          <w:rFonts w:ascii="Palatino Linotype" w:hAnsi="Palatino Linotype"/>
          <w:sz w:val="24"/>
          <w:szCs w:val="24"/>
        </w:rPr>
        <w:t xml:space="preserve">, por lo que se pretende </w:t>
      </w:r>
      <w:r w:rsidRPr="00F61E84">
        <w:rPr>
          <w:rFonts w:ascii="Palatino Linotype" w:hAnsi="Palatino Linotype"/>
          <w:sz w:val="24"/>
          <w:szCs w:val="24"/>
        </w:rPr>
        <w:t xml:space="preserve">que las transacciones y sucesos similares sean contabilizados e informados de </w:t>
      </w:r>
      <w:r>
        <w:rPr>
          <w:rFonts w:ascii="Palatino Linotype" w:hAnsi="Palatino Linotype"/>
          <w:sz w:val="24"/>
          <w:szCs w:val="24"/>
        </w:rPr>
        <w:t xml:space="preserve">manera </w:t>
      </w:r>
      <w:r w:rsidRPr="00F61E84">
        <w:rPr>
          <w:rFonts w:ascii="Palatino Linotype" w:hAnsi="Palatino Linotype"/>
          <w:sz w:val="24"/>
          <w:szCs w:val="24"/>
        </w:rPr>
        <w:t xml:space="preserve">similar, y que las transacciones y sucesos distintos sean </w:t>
      </w:r>
      <w:r w:rsidRPr="00F61E84">
        <w:rPr>
          <w:rFonts w:ascii="Palatino Linotype" w:hAnsi="Palatino Linotype"/>
          <w:sz w:val="24"/>
          <w:szCs w:val="24"/>
        </w:rPr>
        <w:lastRenderedPageBreak/>
        <w:t>contabilizado</w:t>
      </w:r>
      <w:r>
        <w:rPr>
          <w:rFonts w:ascii="Palatino Linotype" w:hAnsi="Palatino Linotype"/>
          <w:sz w:val="24"/>
          <w:szCs w:val="24"/>
        </w:rPr>
        <w:t xml:space="preserve">s e informados de forma diferente. </w:t>
      </w:r>
      <w:r w:rsidRPr="00F61E84">
        <w:rPr>
          <w:rFonts w:ascii="Palatino Linotype" w:hAnsi="Palatino Linotype"/>
          <w:sz w:val="24"/>
          <w:szCs w:val="24"/>
        </w:rPr>
        <w:t>En consecuencia, el IASB pretende que no haya posibilidad de elección de tratamientos contables</w:t>
      </w:r>
      <w:r>
        <w:rPr>
          <w:rFonts w:ascii="Palatino Linotype" w:hAnsi="Palatino Linotype"/>
          <w:sz w:val="24"/>
          <w:szCs w:val="24"/>
        </w:rPr>
        <w:t xml:space="preserve"> (párrafo 13)</w:t>
      </w:r>
      <w:r w:rsidRPr="00F61E84">
        <w:rPr>
          <w:rFonts w:ascii="Palatino Linotype" w:hAnsi="Palatino Linotype"/>
          <w:sz w:val="24"/>
          <w:szCs w:val="24"/>
        </w:rPr>
        <w:t xml:space="preserve">.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Por tanto, se pretende no solo institucionalizar a las NIIF como el único conjunto de reglas contables a nivel mundial, sino que también siempre se utilicen las mismas reglas para tratar las mismas transacciones, eliminando la posibilidad de aplicación de distintos tratamientos contables, lo que garantiza que se </w:t>
      </w:r>
      <w:r w:rsidRPr="00AA6BCE">
        <w:rPr>
          <w:rFonts w:ascii="Palatino Linotype" w:hAnsi="Palatino Linotype"/>
          <w:sz w:val="24"/>
          <w:szCs w:val="24"/>
        </w:rPr>
        <w:t>v</w:t>
      </w:r>
      <w:r>
        <w:rPr>
          <w:rFonts w:ascii="Palatino Linotype" w:hAnsi="Palatino Linotype"/>
          <w:sz w:val="24"/>
          <w:szCs w:val="24"/>
        </w:rPr>
        <w:t xml:space="preserve">uelvan </w:t>
      </w:r>
      <w:r w:rsidRPr="00AA6BCE">
        <w:rPr>
          <w:rFonts w:ascii="Palatino Linotype" w:hAnsi="Palatino Linotype"/>
          <w:sz w:val="24"/>
          <w:szCs w:val="24"/>
        </w:rPr>
        <w:t>a ejecutar en el futuro de la misma manera y con idéntica economía de esfuerzo</w:t>
      </w:r>
      <w:r>
        <w:rPr>
          <w:rFonts w:ascii="Palatino Linotype" w:hAnsi="Palatino Linotype"/>
          <w:sz w:val="24"/>
          <w:szCs w:val="24"/>
        </w:rPr>
        <w:t xml:space="preserve">, potenciando adicionalmente la comparabilidad. </w:t>
      </w:r>
    </w:p>
    <w:p w:rsidR="00715E7B" w:rsidRPr="00A87E91"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Con este enfoque, el ente emisor entiende que no solo se puede lograr el tan anhelado objetivo de armonización, sino que además servirá para reducir, tanto el tiempo como los costos asociados con el desarrollo requerido para una norma de carácter nacional, e incluso para su actualización, teniendo como efecto, el desarrollo de </w:t>
      </w:r>
      <w:r w:rsidRPr="00A87E91">
        <w:rPr>
          <w:rFonts w:ascii="Palatino Linotype" w:hAnsi="Palatino Linotype"/>
          <w:i/>
          <w:sz w:val="24"/>
          <w:szCs w:val="24"/>
        </w:rPr>
        <w:t>el hábito</w:t>
      </w:r>
      <w:r>
        <w:rPr>
          <w:rFonts w:ascii="Palatino Linotype" w:hAnsi="Palatino Linotype"/>
          <w:i/>
          <w:sz w:val="24"/>
          <w:szCs w:val="24"/>
        </w:rPr>
        <w:t xml:space="preserve"> </w:t>
      </w:r>
      <w:r>
        <w:rPr>
          <w:rFonts w:ascii="Palatino Linotype" w:hAnsi="Palatino Linotype"/>
          <w:sz w:val="24"/>
          <w:szCs w:val="24"/>
        </w:rPr>
        <w:t>entre los preparadores y usuarios de la información financiera.</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La segunda característica supone que l</w:t>
      </w:r>
      <w:r w:rsidRPr="00A56CBC">
        <w:rPr>
          <w:rFonts w:ascii="Palatino Linotype" w:hAnsi="Palatino Linotype"/>
          <w:sz w:val="24"/>
          <w:szCs w:val="24"/>
        </w:rPr>
        <w:t xml:space="preserve">a </w:t>
      </w:r>
      <w:r>
        <w:rPr>
          <w:rFonts w:ascii="Palatino Linotype" w:hAnsi="Palatino Linotype"/>
          <w:sz w:val="24"/>
          <w:szCs w:val="24"/>
        </w:rPr>
        <w:t>propia institu</w:t>
      </w:r>
      <w:r w:rsidRPr="00A56CBC">
        <w:rPr>
          <w:rFonts w:ascii="Palatino Linotype" w:hAnsi="Palatino Linotype"/>
          <w:sz w:val="24"/>
          <w:szCs w:val="24"/>
        </w:rPr>
        <w:t xml:space="preserve">ción </w:t>
      </w:r>
      <w:r>
        <w:rPr>
          <w:rFonts w:ascii="Palatino Linotype" w:hAnsi="Palatino Linotype"/>
          <w:sz w:val="24"/>
          <w:szCs w:val="24"/>
        </w:rPr>
        <w:t>presum</w:t>
      </w:r>
      <w:r w:rsidRPr="00A56CBC">
        <w:rPr>
          <w:rFonts w:ascii="Palatino Linotype" w:hAnsi="Palatino Linotype"/>
          <w:sz w:val="24"/>
          <w:szCs w:val="24"/>
        </w:rPr>
        <w:t xml:space="preserve">e </w:t>
      </w:r>
      <w:r>
        <w:rPr>
          <w:rFonts w:ascii="Palatino Linotype" w:hAnsi="Palatino Linotype"/>
          <w:sz w:val="24"/>
          <w:szCs w:val="24"/>
        </w:rPr>
        <w:t>dos condiciones, l</w:t>
      </w:r>
      <w:r w:rsidRPr="00A56CBC">
        <w:rPr>
          <w:rFonts w:ascii="Palatino Linotype" w:hAnsi="Palatino Linotype"/>
          <w:sz w:val="24"/>
          <w:szCs w:val="24"/>
        </w:rPr>
        <w:t xml:space="preserve">a tipología de los actuantes </w:t>
      </w:r>
      <w:r>
        <w:rPr>
          <w:rFonts w:ascii="Palatino Linotype" w:hAnsi="Palatino Linotype"/>
          <w:sz w:val="24"/>
          <w:szCs w:val="24"/>
        </w:rPr>
        <w:t xml:space="preserve">y la </w:t>
      </w:r>
      <w:r w:rsidRPr="00AA6BCE">
        <w:rPr>
          <w:rFonts w:ascii="Palatino Linotype" w:hAnsi="Palatino Linotype"/>
          <w:sz w:val="24"/>
          <w:szCs w:val="24"/>
        </w:rPr>
        <w:t>tipifica</w:t>
      </w:r>
      <w:r>
        <w:rPr>
          <w:rFonts w:ascii="Palatino Linotype" w:hAnsi="Palatino Linotype"/>
          <w:sz w:val="24"/>
          <w:szCs w:val="24"/>
        </w:rPr>
        <w:t>ción de</w:t>
      </w:r>
      <w:r w:rsidRPr="00AA6BCE">
        <w:rPr>
          <w:rFonts w:ascii="Palatino Linotype" w:hAnsi="Palatino Linotype"/>
          <w:sz w:val="24"/>
          <w:szCs w:val="24"/>
        </w:rPr>
        <w:t xml:space="preserve"> las acciones individuales</w:t>
      </w:r>
      <w:r>
        <w:rPr>
          <w:rFonts w:ascii="Palatino Linotype" w:hAnsi="Palatino Linotype"/>
          <w:sz w:val="24"/>
          <w:szCs w:val="24"/>
        </w:rPr>
        <w:t xml:space="preserve">. En cuanto a la tipología, se refiere a los roles </w:t>
      </w:r>
      <w:r w:rsidRPr="00A56CBC">
        <w:rPr>
          <w:rFonts w:ascii="Palatino Linotype" w:hAnsi="Palatino Linotype"/>
          <w:sz w:val="24"/>
          <w:szCs w:val="24"/>
        </w:rPr>
        <w:t>sociales</w:t>
      </w:r>
      <w:r>
        <w:rPr>
          <w:rFonts w:ascii="Palatino Linotype" w:hAnsi="Palatino Linotype"/>
          <w:sz w:val="24"/>
          <w:szCs w:val="24"/>
        </w:rPr>
        <w:t xml:space="preserve"> de quienes interactúan, e involucran </w:t>
      </w:r>
      <w:r w:rsidRPr="00A56CBC">
        <w:rPr>
          <w:rFonts w:ascii="Palatino Linotype" w:hAnsi="Palatino Linotype"/>
          <w:sz w:val="24"/>
          <w:szCs w:val="24"/>
        </w:rPr>
        <w:t>dos dimensiones</w:t>
      </w:r>
      <w:r>
        <w:rPr>
          <w:rFonts w:ascii="Palatino Linotype" w:hAnsi="Palatino Linotype"/>
          <w:sz w:val="24"/>
          <w:szCs w:val="24"/>
        </w:rPr>
        <w:t xml:space="preserve">: a) la dimensión </w:t>
      </w:r>
      <w:r w:rsidRPr="00A56CBC">
        <w:rPr>
          <w:rFonts w:ascii="Palatino Linotype" w:hAnsi="Palatino Linotype"/>
          <w:sz w:val="24"/>
          <w:szCs w:val="24"/>
        </w:rPr>
        <w:t xml:space="preserve">social </w:t>
      </w:r>
      <w:r>
        <w:rPr>
          <w:rFonts w:ascii="Palatino Linotype" w:hAnsi="Palatino Linotype"/>
          <w:sz w:val="24"/>
          <w:szCs w:val="24"/>
        </w:rPr>
        <w:t xml:space="preserve">(como consecuencia de la </w:t>
      </w:r>
      <w:r w:rsidRPr="00A56CBC">
        <w:rPr>
          <w:rFonts w:ascii="Palatino Linotype" w:hAnsi="Palatino Linotype"/>
          <w:sz w:val="24"/>
          <w:szCs w:val="24"/>
        </w:rPr>
        <w:t>participa</w:t>
      </w:r>
      <w:r>
        <w:rPr>
          <w:rFonts w:ascii="Palatino Linotype" w:hAnsi="Palatino Linotype"/>
          <w:sz w:val="24"/>
          <w:szCs w:val="24"/>
        </w:rPr>
        <w:t>ción</w:t>
      </w:r>
      <w:r w:rsidRPr="00A56CBC">
        <w:rPr>
          <w:rFonts w:ascii="Palatino Linotype" w:hAnsi="Palatino Linotype"/>
          <w:sz w:val="24"/>
          <w:szCs w:val="24"/>
        </w:rPr>
        <w:t xml:space="preserve"> en un mundo social</w:t>
      </w:r>
      <w:r>
        <w:rPr>
          <w:rFonts w:ascii="Palatino Linotype" w:hAnsi="Palatino Linotype"/>
          <w:sz w:val="24"/>
          <w:szCs w:val="24"/>
        </w:rPr>
        <w:t>)</w:t>
      </w:r>
      <w:r w:rsidRPr="00A56CBC">
        <w:rPr>
          <w:rFonts w:ascii="Palatino Linotype" w:hAnsi="Palatino Linotype"/>
          <w:sz w:val="24"/>
          <w:szCs w:val="24"/>
        </w:rPr>
        <w:t xml:space="preserve"> </w:t>
      </w:r>
      <w:r>
        <w:rPr>
          <w:rFonts w:ascii="Palatino Linotype" w:hAnsi="Palatino Linotype"/>
          <w:sz w:val="24"/>
          <w:szCs w:val="24"/>
        </w:rPr>
        <w:t xml:space="preserve">y, b) la dimensión </w:t>
      </w:r>
      <w:r w:rsidRPr="00A56CBC">
        <w:rPr>
          <w:rFonts w:ascii="Palatino Linotype" w:hAnsi="Palatino Linotype"/>
          <w:sz w:val="24"/>
          <w:szCs w:val="24"/>
        </w:rPr>
        <w:t>individual</w:t>
      </w:r>
      <w:r>
        <w:rPr>
          <w:rFonts w:ascii="Palatino Linotype" w:hAnsi="Palatino Linotype"/>
          <w:sz w:val="24"/>
          <w:szCs w:val="24"/>
        </w:rPr>
        <w:t xml:space="preserve"> (como efecto de </w:t>
      </w:r>
      <w:r w:rsidRPr="00A56CBC">
        <w:rPr>
          <w:rFonts w:ascii="Palatino Linotype" w:hAnsi="Palatino Linotype"/>
          <w:sz w:val="24"/>
          <w:szCs w:val="24"/>
        </w:rPr>
        <w:t>l</w:t>
      </w:r>
      <w:r>
        <w:rPr>
          <w:rFonts w:ascii="Palatino Linotype" w:hAnsi="Palatino Linotype"/>
          <w:sz w:val="24"/>
          <w:szCs w:val="24"/>
        </w:rPr>
        <w:t>a</w:t>
      </w:r>
      <w:r w:rsidRPr="00A56CBC">
        <w:rPr>
          <w:rFonts w:ascii="Palatino Linotype" w:hAnsi="Palatino Linotype"/>
          <w:sz w:val="24"/>
          <w:szCs w:val="24"/>
        </w:rPr>
        <w:t xml:space="preserve"> internaliza</w:t>
      </w:r>
      <w:r>
        <w:rPr>
          <w:rFonts w:ascii="Palatino Linotype" w:hAnsi="Palatino Linotype"/>
          <w:sz w:val="24"/>
          <w:szCs w:val="24"/>
        </w:rPr>
        <w:t xml:space="preserve">ción del </w:t>
      </w:r>
      <w:r w:rsidRPr="00A87E91">
        <w:rPr>
          <w:rFonts w:ascii="Palatino Linotype" w:hAnsi="Palatino Linotype"/>
          <w:sz w:val="24"/>
          <w:szCs w:val="24"/>
        </w:rPr>
        <w:t>rol social</w:t>
      </w:r>
      <w:r>
        <w:rPr>
          <w:rFonts w:ascii="Palatino Linotype" w:hAnsi="Palatino Linotype"/>
          <w:sz w:val="24"/>
          <w:szCs w:val="24"/>
        </w:rPr>
        <w:t xml:space="preserve">). Por su parte, la tipificación de acciones implica la asignación de funciones a cada individuo.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Por ejemplo, de acuerdo con el Prólogo de la Constitución del IFRSF (la fundación), e</w:t>
      </w:r>
      <w:r w:rsidRPr="00183BAB">
        <w:rPr>
          <w:rFonts w:ascii="Palatino Linotype" w:hAnsi="Palatino Linotype"/>
          <w:sz w:val="24"/>
          <w:szCs w:val="24"/>
        </w:rPr>
        <w:t xml:space="preserve">l gobierno de la Fundación IASC es ejercido por </w:t>
      </w:r>
      <w:r>
        <w:rPr>
          <w:rFonts w:ascii="Palatino Linotype" w:hAnsi="Palatino Linotype"/>
          <w:sz w:val="24"/>
          <w:szCs w:val="24"/>
        </w:rPr>
        <w:t>v</w:t>
      </w:r>
      <w:r w:rsidRPr="00183BAB">
        <w:rPr>
          <w:rFonts w:ascii="Palatino Linotype" w:hAnsi="Palatino Linotype"/>
          <w:sz w:val="24"/>
          <w:szCs w:val="24"/>
        </w:rPr>
        <w:t xml:space="preserve">eintidós </w:t>
      </w:r>
      <w:r>
        <w:rPr>
          <w:rFonts w:ascii="Palatino Linotype" w:hAnsi="Palatino Linotype"/>
          <w:sz w:val="24"/>
          <w:szCs w:val="24"/>
        </w:rPr>
        <w:t>miembros</w:t>
      </w:r>
      <w:r w:rsidRPr="00183BAB">
        <w:rPr>
          <w:rFonts w:ascii="Palatino Linotype" w:hAnsi="Palatino Linotype"/>
          <w:sz w:val="24"/>
          <w:szCs w:val="24"/>
        </w:rPr>
        <w:t xml:space="preserve">. </w:t>
      </w:r>
      <w:r>
        <w:rPr>
          <w:rFonts w:ascii="Palatino Linotype" w:hAnsi="Palatino Linotype"/>
          <w:sz w:val="24"/>
          <w:szCs w:val="24"/>
        </w:rPr>
        <w:t>Entre las responsabilidades de é</w:t>
      </w:r>
      <w:r w:rsidRPr="00183BAB">
        <w:rPr>
          <w:rFonts w:ascii="Palatino Linotype" w:hAnsi="Palatino Linotype"/>
          <w:sz w:val="24"/>
          <w:szCs w:val="24"/>
        </w:rPr>
        <w:t>stos</w:t>
      </w:r>
      <w:r>
        <w:rPr>
          <w:rFonts w:ascii="Palatino Linotype" w:hAnsi="Palatino Linotype"/>
          <w:sz w:val="24"/>
          <w:szCs w:val="24"/>
        </w:rPr>
        <w:t xml:space="preserve">, </w:t>
      </w:r>
      <w:r w:rsidRPr="00183BAB">
        <w:rPr>
          <w:rFonts w:ascii="Palatino Linotype" w:hAnsi="Palatino Linotype"/>
          <w:sz w:val="24"/>
          <w:szCs w:val="24"/>
        </w:rPr>
        <w:t xml:space="preserve">se encuentran el </w:t>
      </w:r>
      <w:r w:rsidRPr="00183BAB">
        <w:rPr>
          <w:rFonts w:ascii="Palatino Linotype" w:hAnsi="Palatino Linotype"/>
          <w:sz w:val="24"/>
          <w:szCs w:val="24"/>
        </w:rPr>
        <w:lastRenderedPageBreak/>
        <w:t>nombramiento de los miembros del IASB y de los consejos y comités</w:t>
      </w:r>
      <w:r>
        <w:rPr>
          <w:rFonts w:ascii="Palatino Linotype" w:hAnsi="Palatino Linotype"/>
          <w:sz w:val="24"/>
          <w:szCs w:val="24"/>
        </w:rPr>
        <w:t xml:space="preserve"> </w:t>
      </w:r>
      <w:r w:rsidRPr="00183BAB">
        <w:rPr>
          <w:rFonts w:ascii="Palatino Linotype" w:hAnsi="Palatino Linotype"/>
          <w:sz w:val="24"/>
          <w:szCs w:val="24"/>
        </w:rPr>
        <w:t>asociados al mismo, así como la consecución de fondos para financiar la organización</w:t>
      </w:r>
      <w:r>
        <w:rPr>
          <w:rFonts w:ascii="Palatino Linotype" w:hAnsi="Palatino Linotype"/>
          <w:sz w:val="24"/>
          <w:szCs w:val="24"/>
        </w:rPr>
        <w:t xml:space="preserve"> (tipificación de acciones). Así entonces, a los individuos con </w:t>
      </w:r>
      <w:r w:rsidRPr="00183BAB">
        <w:rPr>
          <w:rFonts w:ascii="Palatino Linotype" w:hAnsi="Palatino Linotype"/>
          <w:sz w:val="24"/>
          <w:szCs w:val="24"/>
        </w:rPr>
        <w:t xml:space="preserve">conocimiento </w:t>
      </w:r>
      <w:r>
        <w:rPr>
          <w:rFonts w:ascii="Palatino Linotype" w:hAnsi="Palatino Linotype"/>
          <w:sz w:val="24"/>
          <w:szCs w:val="24"/>
        </w:rPr>
        <w:t xml:space="preserve">en finanzas, perceptivos de </w:t>
      </w:r>
      <w:r w:rsidRPr="00183BAB">
        <w:rPr>
          <w:rFonts w:ascii="Palatino Linotype" w:hAnsi="Palatino Linotype"/>
          <w:sz w:val="24"/>
          <w:szCs w:val="24"/>
        </w:rPr>
        <w:t>los desafíos asociados con la adopción y aplicación de normas contables</w:t>
      </w:r>
      <w:r>
        <w:rPr>
          <w:rFonts w:ascii="Palatino Linotype" w:hAnsi="Palatino Linotype"/>
          <w:sz w:val="24"/>
          <w:szCs w:val="24"/>
        </w:rPr>
        <w:t xml:space="preserve"> </w:t>
      </w:r>
      <w:r w:rsidRPr="00183BAB">
        <w:rPr>
          <w:rFonts w:ascii="Palatino Linotype" w:hAnsi="Palatino Linotype"/>
          <w:sz w:val="24"/>
          <w:szCs w:val="24"/>
        </w:rPr>
        <w:t>globales, desarrolladas para su empleo en los mercados de capitales de</w:t>
      </w:r>
      <w:r>
        <w:rPr>
          <w:rFonts w:ascii="Palatino Linotype" w:hAnsi="Palatino Linotype"/>
          <w:sz w:val="24"/>
          <w:szCs w:val="24"/>
        </w:rPr>
        <w:t xml:space="preserve"> </w:t>
      </w:r>
      <w:r w:rsidRPr="00183BAB">
        <w:rPr>
          <w:rFonts w:ascii="Palatino Linotype" w:hAnsi="Palatino Linotype"/>
          <w:sz w:val="24"/>
          <w:szCs w:val="24"/>
        </w:rPr>
        <w:t>todo el mundo</w:t>
      </w:r>
      <w:r>
        <w:rPr>
          <w:rFonts w:ascii="Palatino Linotype" w:hAnsi="Palatino Linotype"/>
          <w:sz w:val="24"/>
          <w:szCs w:val="24"/>
        </w:rPr>
        <w:t xml:space="preserve">, el IFRSF los define como </w:t>
      </w:r>
      <w:r w:rsidRPr="00440F04">
        <w:rPr>
          <w:rFonts w:ascii="Palatino Linotype" w:hAnsi="Palatino Linotype"/>
          <w:i/>
          <w:sz w:val="24"/>
          <w:szCs w:val="24"/>
        </w:rPr>
        <w:t>Fideicomisarios o Consejeros</w:t>
      </w:r>
      <w:r>
        <w:rPr>
          <w:rFonts w:ascii="Palatino Linotype" w:hAnsi="Palatino Linotype"/>
          <w:i/>
          <w:sz w:val="24"/>
          <w:szCs w:val="24"/>
        </w:rPr>
        <w:t xml:space="preserve"> (</w:t>
      </w:r>
      <w:r w:rsidRPr="00FB359A">
        <w:rPr>
          <w:rFonts w:ascii="Palatino Linotype" w:hAnsi="Palatino Linotype"/>
          <w:sz w:val="24"/>
          <w:szCs w:val="24"/>
        </w:rPr>
        <w:t>tip</w:t>
      </w:r>
      <w:r>
        <w:rPr>
          <w:rFonts w:ascii="Palatino Linotype" w:hAnsi="Palatino Linotype"/>
          <w:sz w:val="24"/>
          <w:szCs w:val="24"/>
        </w:rPr>
        <w:t>ología del</w:t>
      </w:r>
      <w:r w:rsidRPr="00FB359A">
        <w:rPr>
          <w:rFonts w:ascii="Palatino Linotype" w:hAnsi="Palatino Linotype"/>
          <w:sz w:val="24"/>
          <w:szCs w:val="24"/>
        </w:rPr>
        <w:t xml:space="preserve"> actor</w:t>
      </w:r>
      <w:r>
        <w:rPr>
          <w:rFonts w:ascii="Palatino Linotype" w:hAnsi="Palatino Linotype"/>
          <w:i/>
          <w:sz w:val="24"/>
          <w:szCs w:val="24"/>
        </w:rPr>
        <w:t>)</w:t>
      </w:r>
      <w:r>
        <w:rPr>
          <w:rFonts w:ascii="Palatino Linotype" w:hAnsi="Palatino Linotype"/>
          <w:sz w:val="24"/>
          <w:szCs w:val="24"/>
        </w:rPr>
        <w:t xml:space="preserve">, les asigna funciones y obligaciones, y éstos a su vez se comprometen a </w:t>
      </w:r>
      <w:r w:rsidRPr="00A36D90">
        <w:rPr>
          <w:rFonts w:ascii="Palatino Linotype" w:hAnsi="Palatino Linotype"/>
          <w:sz w:val="24"/>
          <w:szCs w:val="24"/>
        </w:rPr>
        <w:t>cumplir con el</w:t>
      </w:r>
      <w:r>
        <w:rPr>
          <w:rFonts w:ascii="Palatino Linotype" w:hAnsi="Palatino Linotype"/>
          <w:sz w:val="24"/>
          <w:szCs w:val="24"/>
        </w:rPr>
        <w:t xml:space="preserve"> </w:t>
      </w:r>
      <w:r w:rsidRPr="00A36D90">
        <w:rPr>
          <w:rFonts w:ascii="Palatino Linotype" w:hAnsi="Palatino Linotype"/>
          <w:sz w:val="24"/>
          <w:szCs w:val="24"/>
        </w:rPr>
        <w:t>compromiso temporal adquirido</w:t>
      </w:r>
      <w:r>
        <w:rPr>
          <w:rFonts w:ascii="Palatino Linotype" w:hAnsi="Palatino Linotype"/>
          <w:sz w:val="24"/>
          <w:szCs w:val="24"/>
        </w:rPr>
        <w:t xml:space="preserve"> </w:t>
      </w:r>
      <w:r w:rsidRPr="00A36D90">
        <w:rPr>
          <w:rFonts w:ascii="Palatino Linotype" w:hAnsi="Palatino Linotype"/>
          <w:sz w:val="24"/>
          <w:szCs w:val="24"/>
        </w:rPr>
        <w:t>con la</w:t>
      </w:r>
      <w:r>
        <w:rPr>
          <w:rFonts w:ascii="Palatino Linotype" w:hAnsi="Palatino Linotype"/>
          <w:sz w:val="24"/>
          <w:szCs w:val="24"/>
        </w:rPr>
        <w:t xml:space="preserve"> </w:t>
      </w:r>
      <w:r w:rsidRPr="00A36D90">
        <w:rPr>
          <w:rFonts w:ascii="Palatino Linotype" w:hAnsi="Palatino Linotype"/>
          <w:sz w:val="24"/>
          <w:szCs w:val="24"/>
        </w:rPr>
        <w:t>Fundación IFRS y con el IASB</w:t>
      </w:r>
      <w:r>
        <w:rPr>
          <w:rFonts w:ascii="Palatino Linotype" w:hAnsi="Palatino Linotype"/>
          <w:sz w:val="24"/>
          <w:szCs w:val="24"/>
        </w:rPr>
        <w:t>.</w:t>
      </w:r>
    </w:p>
    <w:p w:rsidR="00715E7B" w:rsidRPr="00440F04"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El párrafo FC 1.9 de los F</w:t>
      </w:r>
      <w:r w:rsidRPr="0037618D">
        <w:rPr>
          <w:rFonts w:ascii="Palatino Linotype" w:hAnsi="Palatino Linotype"/>
          <w:sz w:val="24"/>
          <w:szCs w:val="24"/>
        </w:rPr>
        <w:t xml:space="preserve">undamentos de las </w:t>
      </w:r>
      <w:r>
        <w:rPr>
          <w:rFonts w:ascii="Palatino Linotype" w:hAnsi="Palatino Linotype"/>
          <w:sz w:val="24"/>
          <w:szCs w:val="24"/>
        </w:rPr>
        <w:t>C</w:t>
      </w:r>
      <w:r w:rsidRPr="0037618D">
        <w:rPr>
          <w:rFonts w:ascii="Palatino Linotype" w:hAnsi="Palatino Linotype"/>
          <w:sz w:val="24"/>
          <w:szCs w:val="24"/>
        </w:rPr>
        <w:t>onclusiones del</w:t>
      </w:r>
      <w:r>
        <w:rPr>
          <w:rFonts w:ascii="Palatino Linotype" w:hAnsi="Palatino Linotype"/>
          <w:sz w:val="24"/>
          <w:szCs w:val="24"/>
        </w:rPr>
        <w:t xml:space="preserve"> C</w:t>
      </w:r>
      <w:r w:rsidRPr="0037618D">
        <w:rPr>
          <w:rFonts w:ascii="Palatino Linotype" w:hAnsi="Palatino Linotype"/>
          <w:sz w:val="24"/>
          <w:szCs w:val="24"/>
        </w:rPr>
        <w:t xml:space="preserve">apítulo 1: </w:t>
      </w:r>
      <w:r>
        <w:rPr>
          <w:rFonts w:ascii="Palatino Linotype" w:hAnsi="Palatino Linotype"/>
          <w:sz w:val="24"/>
          <w:szCs w:val="24"/>
        </w:rPr>
        <w:t>E</w:t>
      </w:r>
      <w:r w:rsidRPr="0037618D">
        <w:rPr>
          <w:rFonts w:ascii="Palatino Linotype" w:hAnsi="Palatino Linotype"/>
          <w:sz w:val="24"/>
          <w:szCs w:val="24"/>
        </w:rPr>
        <w:t xml:space="preserve">l </w:t>
      </w:r>
      <w:r>
        <w:rPr>
          <w:rFonts w:ascii="Palatino Linotype" w:hAnsi="Palatino Linotype"/>
          <w:sz w:val="24"/>
          <w:szCs w:val="24"/>
        </w:rPr>
        <w:t>O</w:t>
      </w:r>
      <w:r w:rsidRPr="0037618D">
        <w:rPr>
          <w:rFonts w:ascii="Palatino Linotype" w:hAnsi="Palatino Linotype"/>
          <w:sz w:val="24"/>
          <w:szCs w:val="24"/>
        </w:rPr>
        <w:t xml:space="preserve">bjetivo de la </w:t>
      </w:r>
      <w:r>
        <w:rPr>
          <w:rFonts w:ascii="Palatino Linotype" w:hAnsi="Palatino Linotype"/>
          <w:sz w:val="24"/>
          <w:szCs w:val="24"/>
        </w:rPr>
        <w:t>I</w:t>
      </w:r>
      <w:r w:rsidRPr="0037618D">
        <w:rPr>
          <w:rFonts w:ascii="Palatino Linotype" w:hAnsi="Palatino Linotype"/>
          <w:sz w:val="24"/>
          <w:szCs w:val="24"/>
        </w:rPr>
        <w:t>nformación</w:t>
      </w:r>
      <w:r>
        <w:rPr>
          <w:rFonts w:ascii="Palatino Linotype" w:hAnsi="Palatino Linotype"/>
          <w:sz w:val="24"/>
          <w:szCs w:val="24"/>
        </w:rPr>
        <w:t xml:space="preserve"> F</w:t>
      </w:r>
      <w:r w:rsidRPr="0037618D">
        <w:rPr>
          <w:rFonts w:ascii="Palatino Linotype" w:hAnsi="Palatino Linotype"/>
          <w:sz w:val="24"/>
          <w:szCs w:val="24"/>
        </w:rPr>
        <w:t xml:space="preserve">inanciera con </w:t>
      </w:r>
      <w:r>
        <w:rPr>
          <w:rFonts w:ascii="Palatino Linotype" w:hAnsi="Palatino Linotype"/>
          <w:sz w:val="24"/>
          <w:szCs w:val="24"/>
        </w:rPr>
        <w:t>P</w:t>
      </w:r>
      <w:r w:rsidRPr="0037618D">
        <w:rPr>
          <w:rFonts w:ascii="Palatino Linotype" w:hAnsi="Palatino Linotype"/>
          <w:sz w:val="24"/>
          <w:szCs w:val="24"/>
        </w:rPr>
        <w:t xml:space="preserve">ropósito </w:t>
      </w:r>
      <w:r>
        <w:rPr>
          <w:rFonts w:ascii="Palatino Linotype" w:hAnsi="Palatino Linotype"/>
          <w:sz w:val="24"/>
          <w:szCs w:val="24"/>
        </w:rPr>
        <w:t>G</w:t>
      </w:r>
      <w:r w:rsidRPr="0037618D">
        <w:rPr>
          <w:rFonts w:ascii="Palatino Linotype" w:hAnsi="Palatino Linotype"/>
          <w:sz w:val="24"/>
          <w:szCs w:val="24"/>
        </w:rPr>
        <w:t>eneral</w:t>
      </w:r>
      <w:r>
        <w:rPr>
          <w:rFonts w:ascii="Palatino Linotype" w:hAnsi="Palatino Linotype"/>
          <w:sz w:val="24"/>
          <w:szCs w:val="24"/>
        </w:rPr>
        <w:t>, establece que los inversores</w:t>
      </w:r>
      <w:r w:rsidRPr="0037618D">
        <w:rPr>
          <w:rFonts w:ascii="Palatino Linotype" w:hAnsi="Palatino Linotype"/>
          <w:sz w:val="24"/>
          <w:szCs w:val="24"/>
        </w:rPr>
        <w:t>, prestamistas y otros acreedores</w:t>
      </w:r>
      <w:r>
        <w:rPr>
          <w:rFonts w:ascii="Palatino Linotype" w:hAnsi="Palatino Linotype"/>
          <w:sz w:val="24"/>
          <w:szCs w:val="24"/>
        </w:rPr>
        <w:t xml:space="preserve"> </w:t>
      </w:r>
      <w:r w:rsidRPr="0037618D">
        <w:rPr>
          <w:rFonts w:ascii="Palatino Linotype" w:hAnsi="Palatino Linotype"/>
          <w:sz w:val="24"/>
          <w:szCs w:val="24"/>
        </w:rPr>
        <w:t>existentes y potenciales</w:t>
      </w:r>
      <w:r>
        <w:rPr>
          <w:rFonts w:ascii="Palatino Linotype" w:hAnsi="Palatino Linotype"/>
          <w:sz w:val="24"/>
          <w:szCs w:val="24"/>
        </w:rPr>
        <w:t xml:space="preserve"> son los beneficiarios previstos para la información financiera con propósito general, razón por la que el IASB los define como </w:t>
      </w:r>
      <w:r w:rsidRPr="00440F04">
        <w:rPr>
          <w:rFonts w:ascii="Palatino Linotype" w:hAnsi="Palatino Linotype"/>
          <w:i/>
          <w:sz w:val="24"/>
          <w:szCs w:val="24"/>
        </w:rPr>
        <w:t>usuarios principales</w:t>
      </w:r>
      <w:r>
        <w:rPr>
          <w:rFonts w:ascii="Palatino Linotype" w:hAnsi="Palatino Linotype"/>
          <w:i/>
          <w:sz w:val="24"/>
          <w:szCs w:val="24"/>
        </w:rPr>
        <w:t xml:space="preserve"> </w:t>
      </w:r>
      <w:r>
        <w:rPr>
          <w:rFonts w:ascii="Palatino Linotype" w:hAnsi="Palatino Linotype"/>
          <w:sz w:val="24"/>
          <w:szCs w:val="24"/>
        </w:rPr>
        <w:t>(tipología del actor)</w:t>
      </w:r>
      <w:r>
        <w:rPr>
          <w:rFonts w:ascii="Palatino Linotype" w:hAnsi="Palatino Linotype"/>
          <w:i/>
          <w:sz w:val="24"/>
          <w:szCs w:val="24"/>
        </w:rPr>
        <w:t xml:space="preserve">. </w:t>
      </w:r>
      <w:r>
        <w:rPr>
          <w:rFonts w:ascii="Palatino Linotype" w:hAnsi="Palatino Linotype"/>
          <w:sz w:val="24"/>
          <w:szCs w:val="24"/>
        </w:rPr>
        <w:t>Adicionalmente, como tales usuarios principales necesitan la información financiera, desde su posición de actores en los mercados financieros, y el párrafo FC 1.16, literal b del mismo documento sostiene que “l</w:t>
      </w:r>
      <w:r w:rsidRPr="00440F04">
        <w:rPr>
          <w:rFonts w:ascii="Palatino Linotype" w:hAnsi="Palatino Linotype"/>
          <w:sz w:val="24"/>
          <w:szCs w:val="24"/>
        </w:rPr>
        <w:t>as responsabilidades del Consejo</w:t>
      </w:r>
      <w:r>
        <w:rPr>
          <w:rFonts w:ascii="Palatino Linotype" w:hAnsi="Palatino Linotype"/>
          <w:sz w:val="24"/>
          <w:szCs w:val="24"/>
        </w:rPr>
        <w:t xml:space="preserve"> […] </w:t>
      </w:r>
      <w:r w:rsidRPr="00440F04">
        <w:rPr>
          <w:rFonts w:ascii="Palatino Linotype" w:hAnsi="Palatino Linotype"/>
          <w:sz w:val="24"/>
          <w:szCs w:val="24"/>
        </w:rPr>
        <w:t>requieren que se centren en las</w:t>
      </w:r>
      <w:r>
        <w:rPr>
          <w:rFonts w:ascii="Palatino Linotype" w:hAnsi="Palatino Linotype"/>
          <w:sz w:val="24"/>
          <w:szCs w:val="24"/>
        </w:rPr>
        <w:t xml:space="preserve"> </w:t>
      </w:r>
      <w:r w:rsidRPr="00440F04">
        <w:rPr>
          <w:rFonts w:ascii="Palatino Linotype" w:hAnsi="Palatino Linotype"/>
          <w:sz w:val="24"/>
          <w:szCs w:val="24"/>
        </w:rPr>
        <w:t>necesidades de los participantes en los mercados de capitales</w:t>
      </w:r>
      <w:r>
        <w:rPr>
          <w:rFonts w:ascii="Palatino Linotype" w:hAnsi="Palatino Linotype"/>
          <w:sz w:val="24"/>
          <w:szCs w:val="24"/>
        </w:rPr>
        <w:t xml:space="preserve">” (p. B7), el ente emisor, a través de </w:t>
      </w:r>
      <w:r w:rsidRPr="00440F04">
        <w:rPr>
          <w:rFonts w:ascii="Palatino Linotype" w:hAnsi="Palatino Linotype"/>
          <w:sz w:val="24"/>
          <w:szCs w:val="24"/>
        </w:rPr>
        <w:t>El Consejo</w:t>
      </w:r>
      <w:r>
        <w:rPr>
          <w:rFonts w:ascii="Palatino Linotype" w:hAnsi="Palatino Linotype"/>
          <w:sz w:val="24"/>
          <w:szCs w:val="24"/>
        </w:rPr>
        <w:t>,</w:t>
      </w:r>
      <w:r w:rsidRPr="00440F04">
        <w:rPr>
          <w:rFonts w:ascii="Palatino Linotype" w:hAnsi="Palatino Linotype"/>
          <w:sz w:val="24"/>
          <w:szCs w:val="24"/>
        </w:rPr>
        <w:t xml:space="preserve"> </w:t>
      </w:r>
      <w:r>
        <w:rPr>
          <w:rFonts w:ascii="Palatino Linotype" w:hAnsi="Palatino Linotype"/>
          <w:sz w:val="24"/>
          <w:szCs w:val="24"/>
        </w:rPr>
        <w:t xml:space="preserve">decidió </w:t>
      </w:r>
      <w:r w:rsidRPr="00440F04">
        <w:rPr>
          <w:rFonts w:ascii="Palatino Linotype" w:hAnsi="Palatino Linotype"/>
          <w:sz w:val="24"/>
          <w:szCs w:val="24"/>
        </w:rPr>
        <w:t>que la utilidad para la toma de decisiones es el objetivo de la</w:t>
      </w:r>
      <w:r>
        <w:rPr>
          <w:rFonts w:ascii="Palatino Linotype" w:hAnsi="Palatino Linotype"/>
          <w:sz w:val="24"/>
          <w:szCs w:val="24"/>
        </w:rPr>
        <w:t xml:space="preserve"> </w:t>
      </w:r>
      <w:r w:rsidRPr="00440F04">
        <w:rPr>
          <w:rFonts w:ascii="Palatino Linotype" w:hAnsi="Palatino Linotype"/>
          <w:sz w:val="24"/>
          <w:szCs w:val="24"/>
        </w:rPr>
        <w:t>información financiera</w:t>
      </w:r>
      <w:r>
        <w:rPr>
          <w:rFonts w:ascii="Palatino Linotype" w:hAnsi="Palatino Linotype"/>
          <w:sz w:val="24"/>
          <w:szCs w:val="24"/>
        </w:rPr>
        <w:t>, y por tanto el objetivo de su Marco Conceptual 2010 (tipificación de acciones).</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La tercera característica implica que las instituciones </w:t>
      </w:r>
      <w:r w:rsidRPr="00AA6BCE">
        <w:rPr>
          <w:rFonts w:ascii="Palatino Linotype" w:hAnsi="Palatino Linotype"/>
          <w:sz w:val="24"/>
          <w:szCs w:val="24"/>
        </w:rPr>
        <w:t>adquieren cierta solidez y estabilidad gracias a la acción de la historia</w:t>
      </w:r>
      <w:r>
        <w:rPr>
          <w:rFonts w:ascii="Palatino Linotype" w:hAnsi="Palatino Linotype"/>
          <w:sz w:val="24"/>
          <w:szCs w:val="24"/>
        </w:rPr>
        <w:t xml:space="preserve">, a través de la cual alcanzan </w:t>
      </w:r>
      <w:r w:rsidRPr="00E56AAD">
        <w:rPr>
          <w:rFonts w:ascii="Palatino Linotype" w:hAnsi="Palatino Linotype"/>
          <w:sz w:val="24"/>
          <w:szCs w:val="24"/>
        </w:rPr>
        <w:t xml:space="preserve">su potencial de objetivación, pues solamente como mundo </w:t>
      </w:r>
      <w:r>
        <w:rPr>
          <w:rFonts w:ascii="Palatino Linotype" w:hAnsi="Palatino Linotype"/>
          <w:sz w:val="24"/>
          <w:szCs w:val="24"/>
        </w:rPr>
        <w:lastRenderedPageBreak/>
        <w:t>institucional</w:t>
      </w:r>
      <w:r w:rsidRPr="00E56AAD">
        <w:rPr>
          <w:rFonts w:ascii="Palatino Linotype" w:hAnsi="Palatino Linotype"/>
          <w:sz w:val="24"/>
          <w:szCs w:val="24"/>
        </w:rPr>
        <w:t xml:space="preserve"> pueden las formaciones sociales transmitirse a las nuevas generaciones, que, por otra parte, nacen en un mundo institucionalizado</w:t>
      </w:r>
      <w:r>
        <w:rPr>
          <w:rFonts w:ascii="Palatino Linotype" w:hAnsi="Palatino Linotype"/>
          <w:sz w:val="24"/>
          <w:szCs w:val="24"/>
        </w:rPr>
        <w:t xml:space="preserve"> en el que </w:t>
      </w:r>
      <w:r w:rsidRPr="00E56AAD">
        <w:rPr>
          <w:rFonts w:ascii="Palatino Linotype" w:hAnsi="Palatino Linotype"/>
          <w:sz w:val="24"/>
          <w:szCs w:val="24"/>
        </w:rPr>
        <w:t>las conductas están pautadas en torno a roles sociales</w:t>
      </w:r>
      <w:r>
        <w:rPr>
          <w:rFonts w:ascii="Palatino Linotype" w:hAnsi="Palatino Linotype"/>
          <w:sz w:val="24"/>
          <w:szCs w:val="24"/>
        </w:rPr>
        <w:t xml:space="preserve">. </w:t>
      </w:r>
      <w:r w:rsidRPr="003A4A48">
        <w:rPr>
          <w:rFonts w:ascii="Palatino Linotype" w:hAnsi="Palatino Linotype"/>
          <w:sz w:val="24"/>
          <w:szCs w:val="24"/>
        </w:rPr>
        <w:t>Con la historicidad de las instituciones surge también la necesidad de desarrollar controles sociales específico</w:t>
      </w:r>
      <w:r>
        <w:rPr>
          <w:rFonts w:ascii="Palatino Linotype" w:hAnsi="Palatino Linotype"/>
          <w:sz w:val="24"/>
          <w:szCs w:val="24"/>
        </w:rPr>
        <w:t xml:space="preserve">s para las nuevas generaciones, pues </w:t>
      </w:r>
      <w:r w:rsidRPr="003A4A48">
        <w:rPr>
          <w:rFonts w:ascii="Palatino Linotype" w:hAnsi="Palatino Linotype"/>
          <w:sz w:val="24"/>
          <w:szCs w:val="24"/>
        </w:rPr>
        <w:t>“</w:t>
      </w:r>
      <w:r>
        <w:rPr>
          <w:rFonts w:ascii="Palatino Linotype" w:hAnsi="Palatino Linotype"/>
          <w:sz w:val="24"/>
          <w:szCs w:val="24"/>
        </w:rPr>
        <w:t>…</w:t>
      </w:r>
      <w:r w:rsidRPr="003A4A48">
        <w:rPr>
          <w:rFonts w:ascii="Palatino Linotype" w:hAnsi="Palatino Linotype"/>
          <w:sz w:val="24"/>
          <w:szCs w:val="24"/>
        </w:rPr>
        <w:t>es más probable que uno se desvíe de programas fijados por otros, que de los que uno mismo ha contribuido a establecer” (Berger y Luckmann,</w:t>
      </w:r>
      <w:r>
        <w:rPr>
          <w:rFonts w:ascii="Palatino Linotype" w:hAnsi="Palatino Linotype"/>
          <w:sz w:val="24"/>
          <w:szCs w:val="24"/>
        </w:rPr>
        <w:t xml:space="preserve"> </w:t>
      </w:r>
      <w:r w:rsidRPr="00FB359A">
        <w:rPr>
          <w:rFonts w:ascii="Palatino Linotype" w:hAnsi="Palatino Linotype"/>
          <w:sz w:val="24"/>
          <w:szCs w:val="24"/>
        </w:rPr>
        <w:t>ob. cit.</w:t>
      </w:r>
      <w:r>
        <w:rPr>
          <w:rFonts w:ascii="Palatino Linotype" w:hAnsi="Palatino Linotype"/>
          <w:sz w:val="24"/>
          <w:szCs w:val="24"/>
        </w:rPr>
        <w:t xml:space="preserve">, p. </w:t>
      </w:r>
      <w:r w:rsidRPr="003A4A48">
        <w:rPr>
          <w:rFonts w:ascii="Palatino Linotype" w:hAnsi="Palatino Linotype"/>
          <w:sz w:val="24"/>
          <w:szCs w:val="24"/>
        </w:rPr>
        <w:t>85).</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Tal y como se estableció anteriormente, con la historicidad, se afina una característica fundamental para las instituciones: la objetividad. Significa esto que en la medida en que el mundo construido es transmitido a nuevas generaciones, éste, el mundo objetivado, logra firmeza en la conciencia y se experimenta como existente más allá de los individuos responsables por personificarlo en ese momento. En palabras de Berger y Luckmann (ob. cit.), las instituciones se experimentan como si ahora fueran poseedoras de una realidad propia, que se presentan a los individuos como un hecho externo y coercitivo.</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Por ejemplo: es probable que un joven estudiante, que recién comience a tener contacto con la norma internacional emitida por el </w:t>
      </w:r>
      <w:r w:rsidRPr="003A4A48">
        <w:rPr>
          <w:rFonts w:ascii="Palatino Linotype" w:hAnsi="Palatino Linotype"/>
          <w:sz w:val="24"/>
          <w:szCs w:val="24"/>
        </w:rPr>
        <w:t>IASB</w:t>
      </w:r>
      <w:r>
        <w:rPr>
          <w:rFonts w:ascii="Palatino Linotype" w:hAnsi="Palatino Linotype"/>
          <w:sz w:val="24"/>
          <w:szCs w:val="24"/>
        </w:rPr>
        <w:t xml:space="preserve">, </w:t>
      </w:r>
      <w:r w:rsidRPr="003A4A48">
        <w:rPr>
          <w:rFonts w:ascii="Palatino Linotype" w:hAnsi="Palatino Linotype"/>
          <w:sz w:val="24"/>
          <w:szCs w:val="24"/>
        </w:rPr>
        <w:t xml:space="preserve"> pued</w:t>
      </w:r>
      <w:r>
        <w:rPr>
          <w:rFonts w:ascii="Palatino Linotype" w:hAnsi="Palatino Linotype"/>
          <w:sz w:val="24"/>
          <w:szCs w:val="24"/>
        </w:rPr>
        <w:t>a</w:t>
      </w:r>
      <w:r w:rsidRPr="003A4A48">
        <w:rPr>
          <w:rFonts w:ascii="Palatino Linotype" w:hAnsi="Palatino Linotype"/>
          <w:sz w:val="24"/>
          <w:szCs w:val="24"/>
        </w:rPr>
        <w:t xml:space="preserve"> saber poco o nada sobre su </w:t>
      </w:r>
      <w:r>
        <w:rPr>
          <w:rFonts w:ascii="Palatino Linotype" w:hAnsi="Palatino Linotype"/>
          <w:sz w:val="24"/>
          <w:szCs w:val="24"/>
        </w:rPr>
        <w:t>predecesor, el</w:t>
      </w:r>
      <w:r w:rsidRPr="003A4A48">
        <w:rPr>
          <w:rFonts w:ascii="Palatino Linotype" w:hAnsi="Palatino Linotype"/>
          <w:sz w:val="24"/>
          <w:szCs w:val="24"/>
        </w:rPr>
        <w:t xml:space="preserve"> IASC. </w:t>
      </w:r>
      <w:r>
        <w:rPr>
          <w:rFonts w:ascii="Palatino Linotype" w:hAnsi="Palatino Linotype"/>
          <w:sz w:val="24"/>
          <w:szCs w:val="24"/>
        </w:rPr>
        <w:t xml:space="preserve">Como lo establece Zeff (2012), </w:t>
      </w:r>
      <w:r w:rsidRPr="003A4A48">
        <w:rPr>
          <w:rFonts w:ascii="Palatino Linotype" w:hAnsi="Palatino Linotype"/>
          <w:sz w:val="24"/>
          <w:szCs w:val="24"/>
        </w:rPr>
        <w:t xml:space="preserve">sin el carácter pionero del IASC, hoy no existiría el IASB. </w:t>
      </w:r>
      <w:r>
        <w:rPr>
          <w:rFonts w:ascii="Palatino Linotype" w:hAnsi="Palatino Linotype"/>
          <w:sz w:val="24"/>
          <w:szCs w:val="24"/>
        </w:rPr>
        <w:t xml:space="preserve">Nació </w:t>
      </w:r>
      <w:r w:rsidRPr="003A4A48">
        <w:rPr>
          <w:rFonts w:ascii="Palatino Linotype" w:hAnsi="Palatino Linotype"/>
          <w:sz w:val="24"/>
          <w:szCs w:val="24"/>
        </w:rPr>
        <w:t xml:space="preserve">como el primer emisor de normas </w:t>
      </w:r>
      <w:r>
        <w:rPr>
          <w:rFonts w:ascii="Palatino Linotype" w:hAnsi="Palatino Linotype"/>
          <w:sz w:val="24"/>
          <w:szCs w:val="24"/>
        </w:rPr>
        <w:t>internacionales;</w:t>
      </w:r>
      <w:r w:rsidRPr="003A4A48">
        <w:rPr>
          <w:rFonts w:ascii="Palatino Linotype" w:hAnsi="Palatino Linotype"/>
          <w:sz w:val="24"/>
          <w:szCs w:val="24"/>
        </w:rPr>
        <w:t xml:space="preserve"> </w:t>
      </w:r>
      <w:r>
        <w:rPr>
          <w:rFonts w:ascii="Palatino Linotype" w:hAnsi="Palatino Linotype"/>
          <w:sz w:val="24"/>
          <w:szCs w:val="24"/>
        </w:rPr>
        <w:t>“…t</w:t>
      </w:r>
      <w:r w:rsidRPr="003A4A48">
        <w:rPr>
          <w:rFonts w:ascii="Palatino Linotype" w:hAnsi="Palatino Linotype"/>
          <w:sz w:val="24"/>
          <w:szCs w:val="24"/>
        </w:rPr>
        <w:t>uvo que construir un récord de amplias consultas procedimentales y una producción de normas competentes, incluyendo una atención a la necesidad de mejorar la calidad de sus normas generales iniciales</w:t>
      </w:r>
      <w:r>
        <w:rPr>
          <w:rFonts w:ascii="Palatino Linotype" w:hAnsi="Palatino Linotype"/>
          <w:sz w:val="24"/>
          <w:szCs w:val="24"/>
        </w:rPr>
        <w:t xml:space="preserve">” (Zeff, ob. cit., p. 160); </w:t>
      </w:r>
      <w:r w:rsidRPr="003A4A48">
        <w:rPr>
          <w:rFonts w:ascii="Palatino Linotype" w:hAnsi="Palatino Linotype"/>
          <w:sz w:val="24"/>
          <w:szCs w:val="24"/>
        </w:rPr>
        <w:t xml:space="preserve"> consiguió el apoyo de emisores de normas nacionales, reguladores del mercado de capitales, el </w:t>
      </w:r>
      <w:r w:rsidRPr="003A4A48">
        <w:rPr>
          <w:rFonts w:ascii="Palatino Linotype" w:hAnsi="Palatino Linotype"/>
          <w:sz w:val="24"/>
          <w:szCs w:val="24"/>
        </w:rPr>
        <w:lastRenderedPageBreak/>
        <w:t xml:space="preserve">Banco Mundial, y por último, y fundamentalmente, la Comisión Europea. </w:t>
      </w:r>
      <w:r>
        <w:rPr>
          <w:rFonts w:ascii="Palatino Linotype" w:hAnsi="Palatino Linotype"/>
          <w:sz w:val="24"/>
          <w:szCs w:val="24"/>
        </w:rPr>
        <w:t>Hoy, gracias a todo eso, existe el IASB.</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Una de las respuestas que se obtuvieron del grupo de discusión respecto de la legitimación de los entes emisores, se relacionó con la coerción. La opinión de A5 (Anexo </w:t>
      </w:r>
      <w:r w:rsidR="00F94642">
        <w:rPr>
          <w:rFonts w:ascii="Palatino Linotype" w:hAnsi="Palatino Linotype"/>
          <w:sz w:val="24"/>
          <w:szCs w:val="24"/>
        </w:rPr>
        <w:t>B</w:t>
      </w:r>
      <w:r>
        <w:rPr>
          <w:rFonts w:ascii="Palatino Linotype" w:hAnsi="Palatino Linotype"/>
          <w:sz w:val="24"/>
          <w:szCs w:val="24"/>
        </w:rPr>
        <w:t xml:space="preserve">, Guía de discusión 2) resulta en un buen referente de la discusión desarrollada. Establece el académico que </w:t>
      </w:r>
    </w:p>
    <w:p w:rsidR="00715E7B" w:rsidRDefault="00715E7B" w:rsidP="00715E7B">
      <w:pPr>
        <w:spacing w:after="0" w:line="240" w:lineRule="auto"/>
        <w:ind w:left="567" w:right="616"/>
        <w:jc w:val="both"/>
        <w:rPr>
          <w:rFonts w:ascii="Palatino Linotype" w:hAnsi="Palatino Linotype"/>
          <w:sz w:val="24"/>
          <w:szCs w:val="24"/>
        </w:rPr>
      </w:pPr>
      <w:r>
        <w:rPr>
          <w:rFonts w:ascii="Palatino Linotype" w:hAnsi="Palatino Linotype"/>
          <w:sz w:val="24"/>
          <w:szCs w:val="24"/>
        </w:rPr>
        <w:t>L</w:t>
      </w:r>
      <w:r w:rsidRPr="0045596B">
        <w:rPr>
          <w:rFonts w:ascii="Palatino Linotype" w:hAnsi="Palatino Linotype" w:cs="Arial"/>
          <w:sz w:val="24"/>
          <w:szCs w:val="24"/>
        </w:rPr>
        <w:t>a aplicación de las NIIF toma fue</w:t>
      </w:r>
      <w:r>
        <w:rPr>
          <w:rFonts w:ascii="Palatino Linotype" w:hAnsi="Palatino Linotype" w:cs="Arial"/>
          <w:sz w:val="24"/>
          <w:szCs w:val="24"/>
        </w:rPr>
        <w:t>rza por la resolución del Servicio Autónomo de Registros y Notarías</w:t>
      </w:r>
      <w:r w:rsidRPr="0045596B">
        <w:rPr>
          <w:rFonts w:ascii="Palatino Linotype" w:hAnsi="Palatino Linotype" w:cs="Arial"/>
          <w:sz w:val="24"/>
          <w:szCs w:val="24"/>
        </w:rPr>
        <w:t xml:space="preserve"> o el S</w:t>
      </w:r>
      <w:r>
        <w:rPr>
          <w:rFonts w:ascii="Palatino Linotype" w:hAnsi="Palatino Linotype" w:cs="Arial"/>
          <w:sz w:val="24"/>
          <w:szCs w:val="24"/>
        </w:rPr>
        <w:t xml:space="preserve">ervicio </w:t>
      </w:r>
      <w:r w:rsidRPr="0045596B">
        <w:rPr>
          <w:rFonts w:ascii="Palatino Linotype" w:hAnsi="Palatino Linotype" w:cs="Arial"/>
          <w:sz w:val="24"/>
          <w:szCs w:val="24"/>
        </w:rPr>
        <w:t>N</w:t>
      </w:r>
      <w:r>
        <w:rPr>
          <w:rFonts w:ascii="Palatino Linotype" w:hAnsi="Palatino Linotype" w:cs="Arial"/>
          <w:sz w:val="24"/>
          <w:szCs w:val="24"/>
        </w:rPr>
        <w:t xml:space="preserve">acional de </w:t>
      </w:r>
      <w:r w:rsidRPr="0045596B">
        <w:rPr>
          <w:rFonts w:ascii="Palatino Linotype" w:hAnsi="Palatino Linotype" w:cs="Arial"/>
          <w:sz w:val="24"/>
          <w:szCs w:val="24"/>
        </w:rPr>
        <w:t>C</w:t>
      </w:r>
      <w:r>
        <w:rPr>
          <w:rFonts w:ascii="Palatino Linotype" w:hAnsi="Palatino Linotype" w:cs="Arial"/>
          <w:sz w:val="24"/>
          <w:szCs w:val="24"/>
        </w:rPr>
        <w:t>ontratistas,</w:t>
      </w:r>
      <w:r w:rsidRPr="0045596B">
        <w:rPr>
          <w:rFonts w:ascii="Palatino Linotype" w:hAnsi="Palatino Linotype" w:cs="Arial"/>
          <w:sz w:val="24"/>
          <w:szCs w:val="24"/>
        </w:rPr>
        <w:t xml:space="preserve"> cuando rechaza</w:t>
      </w:r>
      <w:r>
        <w:rPr>
          <w:rFonts w:ascii="Palatino Linotype" w:hAnsi="Palatino Linotype" w:cs="Arial"/>
          <w:sz w:val="24"/>
          <w:szCs w:val="24"/>
        </w:rPr>
        <w:t>n</w:t>
      </w:r>
      <w:r w:rsidRPr="0045596B">
        <w:rPr>
          <w:rFonts w:ascii="Palatino Linotype" w:hAnsi="Palatino Linotype" w:cs="Arial"/>
          <w:sz w:val="24"/>
          <w:szCs w:val="24"/>
        </w:rPr>
        <w:t xml:space="preserve"> los </w:t>
      </w:r>
      <w:r>
        <w:rPr>
          <w:rFonts w:ascii="Palatino Linotype" w:hAnsi="Palatino Linotype" w:cs="Arial"/>
          <w:sz w:val="24"/>
          <w:szCs w:val="24"/>
        </w:rPr>
        <w:t>estados financieros</w:t>
      </w:r>
      <w:r w:rsidRPr="0045596B">
        <w:rPr>
          <w:rFonts w:ascii="Palatino Linotype" w:hAnsi="Palatino Linotype" w:cs="Arial"/>
          <w:sz w:val="24"/>
          <w:szCs w:val="24"/>
        </w:rPr>
        <w:t xml:space="preserve"> </w:t>
      </w:r>
      <w:r>
        <w:rPr>
          <w:rFonts w:ascii="Palatino Linotype" w:hAnsi="Palatino Linotype" w:cs="Arial"/>
          <w:sz w:val="24"/>
          <w:szCs w:val="24"/>
        </w:rPr>
        <w:t xml:space="preserve">que </w:t>
      </w:r>
      <w:r w:rsidRPr="0045596B">
        <w:rPr>
          <w:rFonts w:ascii="Palatino Linotype" w:hAnsi="Palatino Linotype" w:cs="Arial"/>
          <w:sz w:val="24"/>
          <w:szCs w:val="24"/>
        </w:rPr>
        <w:t xml:space="preserve">no están </w:t>
      </w:r>
      <w:r>
        <w:rPr>
          <w:rFonts w:ascii="Palatino Linotype" w:hAnsi="Palatino Linotype" w:cs="Arial"/>
          <w:sz w:val="24"/>
          <w:szCs w:val="24"/>
        </w:rPr>
        <w:t>de acuerdo con normas VEN-NIF y/o ajustadas por inflación</w:t>
      </w:r>
      <w:r w:rsidRPr="0045596B">
        <w:rPr>
          <w:rFonts w:ascii="Palatino Linotype" w:hAnsi="Palatino Linotype" w:cs="Arial"/>
          <w:sz w:val="24"/>
          <w:szCs w:val="24"/>
        </w:rPr>
        <w:t>. El GLENIIF también da legitimidad al IASB.</w:t>
      </w:r>
    </w:p>
    <w:p w:rsidR="00715E7B" w:rsidRDefault="00715E7B" w:rsidP="00715E7B">
      <w:pPr>
        <w:spacing w:before="240" w:after="0" w:line="360" w:lineRule="auto"/>
        <w:jc w:val="both"/>
        <w:rPr>
          <w:rFonts w:ascii="Palatino Linotype" w:hAnsi="Palatino Linotype"/>
          <w:sz w:val="24"/>
          <w:szCs w:val="24"/>
        </w:rPr>
      </w:pPr>
      <w:r>
        <w:rPr>
          <w:rFonts w:ascii="Palatino Linotype" w:hAnsi="Palatino Linotype"/>
          <w:sz w:val="24"/>
          <w:szCs w:val="24"/>
        </w:rPr>
        <w:t xml:space="preserve">    Sin embargo, la historicidad también permite colocar en perspectiva los acontecimientos que ayudan a entender las decisiones tomadas por las organizaciones, y en consecuencia, los efectos que éstas pueden desencadenar. Los tres eventos que se señalan a continuación permiten distinguir, probablemente, la razón más importante que condiciona al IASB a centrar sus intereses en el desarrollo de un cuerpo de normas de información financiera orientadas a satisfacer las necesidades de usuarios particulares en un contexto específico, lo que obliga al órgano emisor a moldear la realidad institucional para acomodarla al tenor y en atención a los usuarios que la demandan, pues ciertas </w:t>
      </w:r>
      <w:r w:rsidRPr="00A0225F">
        <w:rPr>
          <w:rFonts w:ascii="Palatino Linotype" w:hAnsi="Palatino Linotype"/>
          <w:sz w:val="24"/>
          <w:szCs w:val="24"/>
        </w:rPr>
        <w:t>características económicas que no han sido previamente reconocid</w:t>
      </w:r>
      <w:r>
        <w:rPr>
          <w:rFonts w:ascii="Palatino Linotype" w:hAnsi="Palatino Linotype"/>
          <w:sz w:val="24"/>
          <w:szCs w:val="24"/>
        </w:rPr>
        <w:t>a</w:t>
      </w:r>
      <w:r w:rsidRPr="00A0225F">
        <w:rPr>
          <w:rFonts w:ascii="Palatino Linotype" w:hAnsi="Palatino Linotype"/>
          <w:sz w:val="24"/>
          <w:szCs w:val="24"/>
        </w:rPr>
        <w:t>s o revelad</w:t>
      </w:r>
      <w:r>
        <w:rPr>
          <w:rFonts w:ascii="Palatino Linotype" w:hAnsi="Palatino Linotype"/>
          <w:sz w:val="24"/>
          <w:szCs w:val="24"/>
        </w:rPr>
        <w:t>a</w:t>
      </w:r>
      <w:r w:rsidRPr="00A0225F">
        <w:rPr>
          <w:rFonts w:ascii="Palatino Linotype" w:hAnsi="Palatino Linotype"/>
          <w:sz w:val="24"/>
          <w:szCs w:val="24"/>
        </w:rPr>
        <w:t>s</w:t>
      </w:r>
      <w:r>
        <w:rPr>
          <w:rFonts w:ascii="Palatino Linotype" w:hAnsi="Palatino Linotype"/>
          <w:sz w:val="24"/>
          <w:szCs w:val="24"/>
        </w:rPr>
        <w:t>,</w:t>
      </w:r>
      <w:r w:rsidRPr="00A0225F">
        <w:rPr>
          <w:rFonts w:ascii="Palatino Linotype" w:hAnsi="Palatino Linotype"/>
          <w:sz w:val="24"/>
          <w:szCs w:val="24"/>
        </w:rPr>
        <w:t xml:space="preserve"> deberán a</w:t>
      </w:r>
      <w:r>
        <w:rPr>
          <w:rFonts w:ascii="Palatino Linotype" w:hAnsi="Palatino Linotype"/>
          <w:sz w:val="24"/>
          <w:szCs w:val="24"/>
        </w:rPr>
        <w:t>hora ser reconocidas o revelada</w:t>
      </w:r>
      <w:r w:rsidRPr="00A0225F">
        <w:rPr>
          <w:rFonts w:ascii="Palatino Linotype" w:hAnsi="Palatino Linotype"/>
          <w:sz w:val="24"/>
          <w:szCs w:val="24"/>
        </w:rPr>
        <w:t>s</w:t>
      </w:r>
      <w:r>
        <w:rPr>
          <w:rFonts w:ascii="Palatino Linotype" w:hAnsi="Palatino Linotype"/>
          <w:sz w:val="24"/>
          <w:szCs w:val="24"/>
        </w:rPr>
        <w:t xml:space="preserve"> a través de las reglas por él emitidas. El</w:t>
      </w:r>
      <w:r w:rsidRPr="00241AAD">
        <w:rPr>
          <w:rFonts w:ascii="Palatino Linotype" w:hAnsi="Palatino Linotype"/>
          <w:sz w:val="24"/>
          <w:szCs w:val="24"/>
        </w:rPr>
        <w:t xml:space="preserve"> conocimiento </w:t>
      </w:r>
      <w:r>
        <w:rPr>
          <w:rFonts w:ascii="Palatino Linotype" w:hAnsi="Palatino Linotype"/>
          <w:sz w:val="24"/>
          <w:szCs w:val="24"/>
        </w:rPr>
        <w:t xml:space="preserve">contable así construido, </w:t>
      </w:r>
      <w:r w:rsidRPr="00241AAD">
        <w:rPr>
          <w:rFonts w:ascii="Palatino Linotype" w:hAnsi="Palatino Linotype"/>
          <w:sz w:val="24"/>
          <w:szCs w:val="24"/>
        </w:rPr>
        <w:t xml:space="preserve">adquiere su sentido en </w:t>
      </w:r>
      <w:r>
        <w:rPr>
          <w:rFonts w:ascii="Palatino Linotype" w:hAnsi="Palatino Linotype"/>
          <w:sz w:val="24"/>
          <w:szCs w:val="24"/>
        </w:rPr>
        <w:t xml:space="preserve">un </w:t>
      </w:r>
      <w:r w:rsidRPr="00241AAD">
        <w:rPr>
          <w:rFonts w:ascii="Palatino Linotype" w:hAnsi="Palatino Linotype"/>
          <w:sz w:val="24"/>
          <w:szCs w:val="24"/>
        </w:rPr>
        <w:t>contexto de intencionalidad (propósito, utilidad, uso).</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El primer evento data de 19</w:t>
      </w:r>
      <w:r w:rsidRPr="00511E3F">
        <w:rPr>
          <w:rFonts w:ascii="Palatino Linotype" w:hAnsi="Palatino Linotype"/>
          <w:sz w:val="24"/>
          <w:szCs w:val="24"/>
        </w:rPr>
        <w:t xml:space="preserve">87, </w:t>
      </w:r>
      <w:r>
        <w:rPr>
          <w:rFonts w:ascii="Palatino Linotype" w:hAnsi="Palatino Linotype"/>
          <w:sz w:val="24"/>
          <w:szCs w:val="24"/>
        </w:rPr>
        <w:t xml:space="preserve">y se dio cuando </w:t>
      </w:r>
      <w:r w:rsidRPr="00511E3F">
        <w:rPr>
          <w:rFonts w:ascii="Palatino Linotype" w:hAnsi="Palatino Linotype"/>
          <w:sz w:val="24"/>
          <w:szCs w:val="24"/>
        </w:rPr>
        <w:t xml:space="preserve">la IOSCO </w:t>
      </w:r>
      <w:r>
        <w:rPr>
          <w:rFonts w:ascii="Palatino Linotype" w:hAnsi="Palatino Linotype"/>
          <w:sz w:val="24"/>
          <w:szCs w:val="24"/>
        </w:rPr>
        <w:t xml:space="preserve">(la </w:t>
      </w:r>
      <w:r w:rsidRPr="00511E3F">
        <w:rPr>
          <w:rFonts w:ascii="Palatino Linotype" w:hAnsi="Palatino Linotype"/>
          <w:sz w:val="24"/>
          <w:szCs w:val="24"/>
        </w:rPr>
        <w:t>confederación de reguladores del mercado de valores</w:t>
      </w:r>
      <w:r>
        <w:rPr>
          <w:rFonts w:ascii="Palatino Linotype" w:hAnsi="Palatino Linotype"/>
          <w:sz w:val="24"/>
          <w:szCs w:val="24"/>
        </w:rPr>
        <w:t xml:space="preserve">) </w:t>
      </w:r>
      <w:r w:rsidRPr="00511E3F">
        <w:rPr>
          <w:rFonts w:ascii="Palatino Linotype" w:hAnsi="Palatino Linotype"/>
          <w:sz w:val="24"/>
          <w:szCs w:val="24"/>
        </w:rPr>
        <w:t>se acercó al IASC</w:t>
      </w:r>
      <w:r>
        <w:rPr>
          <w:rFonts w:ascii="Palatino Linotype" w:hAnsi="Palatino Linotype"/>
          <w:sz w:val="24"/>
          <w:szCs w:val="24"/>
        </w:rPr>
        <w:t xml:space="preserve"> </w:t>
      </w:r>
      <w:r w:rsidRPr="00511E3F">
        <w:rPr>
          <w:rFonts w:ascii="Palatino Linotype" w:hAnsi="Palatino Linotype"/>
          <w:sz w:val="24"/>
          <w:szCs w:val="24"/>
        </w:rPr>
        <w:t xml:space="preserve">con </w:t>
      </w:r>
      <w:r>
        <w:rPr>
          <w:rFonts w:ascii="Palatino Linotype" w:hAnsi="Palatino Linotype"/>
          <w:sz w:val="24"/>
          <w:szCs w:val="24"/>
        </w:rPr>
        <w:t xml:space="preserve">“…una </w:t>
      </w:r>
      <w:r>
        <w:rPr>
          <w:rFonts w:ascii="Palatino Linotype" w:hAnsi="Palatino Linotype"/>
          <w:sz w:val="24"/>
          <w:szCs w:val="24"/>
        </w:rPr>
        <w:lastRenderedPageBreak/>
        <w:t xml:space="preserve">tentadora </w:t>
      </w:r>
      <w:r w:rsidRPr="00511E3F">
        <w:rPr>
          <w:rFonts w:ascii="Palatino Linotype" w:hAnsi="Palatino Linotype"/>
          <w:sz w:val="24"/>
          <w:szCs w:val="24"/>
        </w:rPr>
        <w:t>propuesta de que, si la junta hacía mejoras significativas en sus normas, eventualmente la IOSCO consideraría aprobarlas para que las usaran sus miembros reguladores</w:t>
      </w:r>
      <w:r>
        <w:rPr>
          <w:rFonts w:ascii="Palatino Linotype" w:hAnsi="Palatino Linotype"/>
          <w:sz w:val="24"/>
          <w:szCs w:val="24"/>
        </w:rPr>
        <w:t>” (Zeff, 2012, p. 131)</w:t>
      </w:r>
      <w:r w:rsidRPr="00511E3F">
        <w:rPr>
          <w:rFonts w:ascii="Palatino Linotype" w:hAnsi="Palatino Linotype"/>
          <w:sz w:val="24"/>
          <w:szCs w:val="24"/>
        </w:rPr>
        <w:t xml:space="preserve">.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El segundo evento se da en </w:t>
      </w:r>
      <w:r w:rsidRPr="00511E3F">
        <w:rPr>
          <w:rFonts w:ascii="Palatino Linotype" w:hAnsi="Palatino Linotype"/>
          <w:sz w:val="24"/>
          <w:szCs w:val="24"/>
        </w:rPr>
        <w:t>1996</w:t>
      </w:r>
      <w:r>
        <w:rPr>
          <w:rFonts w:ascii="Palatino Linotype" w:hAnsi="Palatino Linotype"/>
          <w:sz w:val="24"/>
          <w:szCs w:val="24"/>
        </w:rPr>
        <w:t xml:space="preserve">, cuando </w:t>
      </w:r>
      <w:r w:rsidRPr="00511E3F">
        <w:rPr>
          <w:rFonts w:ascii="Palatino Linotype" w:hAnsi="Palatino Linotype"/>
          <w:sz w:val="24"/>
          <w:szCs w:val="24"/>
        </w:rPr>
        <w:t xml:space="preserve">la SEC </w:t>
      </w:r>
      <w:r>
        <w:rPr>
          <w:rFonts w:ascii="Palatino Linotype" w:hAnsi="Palatino Linotype"/>
          <w:sz w:val="24"/>
          <w:szCs w:val="24"/>
        </w:rPr>
        <w:t xml:space="preserve">(el ente regulador del principal mercado financiero del mundo) </w:t>
      </w:r>
      <w:r w:rsidRPr="00511E3F">
        <w:rPr>
          <w:rFonts w:ascii="Palatino Linotype" w:hAnsi="Palatino Linotype"/>
          <w:sz w:val="24"/>
          <w:szCs w:val="24"/>
        </w:rPr>
        <w:t>decidió hacer su primer pronunciamiento público (es decir,</w:t>
      </w:r>
      <w:r>
        <w:rPr>
          <w:rFonts w:ascii="Palatino Linotype" w:hAnsi="Palatino Linotype"/>
          <w:sz w:val="24"/>
          <w:szCs w:val="24"/>
        </w:rPr>
        <w:t xml:space="preserve"> </w:t>
      </w:r>
      <w:r w:rsidRPr="00511E3F">
        <w:rPr>
          <w:rFonts w:ascii="Palatino Linotype" w:hAnsi="Palatino Linotype"/>
          <w:sz w:val="24"/>
          <w:szCs w:val="24"/>
        </w:rPr>
        <w:t>no a través de la IOSCO) sobre los atributos que debían poseer las normas del IASC si iban a ser aceptables para la preparación de estados financieros en ofertas de valores transfronterizas</w:t>
      </w:r>
      <w:r>
        <w:rPr>
          <w:rFonts w:ascii="Palatino Linotype" w:hAnsi="Palatino Linotype"/>
          <w:sz w:val="24"/>
          <w:szCs w:val="24"/>
        </w:rPr>
        <w:t>. En palabras de Zeff, (2012, p. 135) “…e</w:t>
      </w:r>
      <w:r w:rsidRPr="007F4E81">
        <w:rPr>
          <w:rFonts w:ascii="Palatino Linotype" w:hAnsi="Palatino Linotype"/>
          <w:sz w:val="24"/>
          <w:szCs w:val="24"/>
        </w:rPr>
        <w:t>l objetivo de la SEC era presentar cuáles atributos generales buscaría cuando participara en la evaluación de la IOSCO de las normas básicas del IASC</w:t>
      </w:r>
      <w:r>
        <w:rPr>
          <w:rFonts w:ascii="Palatino Linotype" w:hAnsi="Palatino Linotype"/>
          <w:sz w:val="24"/>
          <w:szCs w:val="24"/>
        </w:rPr>
        <w:t>”</w:t>
      </w:r>
      <w:r w:rsidRPr="007F4E81">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El tercer evento sucedió e</w:t>
      </w:r>
      <w:r w:rsidRPr="007F4E81">
        <w:rPr>
          <w:rFonts w:ascii="Palatino Linotype" w:hAnsi="Palatino Linotype"/>
          <w:sz w:val="24"/>
          <w:szCs w:val="24"/>
        </w:rPr>
        <w:t>n junio del 2000</w:t>
      </w:r>
      <w:r>
        <w:rPr>
          <w:rFonts w:ascii="Palatino Linotype" w:hAnsi="Palatino Linotype"/>
          <w:sz w:val="24"/>
          <w:szCs w:val="24"/>
        </w:rPr>
        <w:t xml:space="preserve">, cuando </w:t>
      </w:r>
      <w:r w:rsidRPr="007F4E81">
        <w:rPr>
          <w:rFonts w:ascii="Palatino Linotype" w:hAnsi="Palatino Linotype"/>
          <w:sz w:val="24"/>
          <w:szCs w:val="24"/>
        </w:rPr>
        <w:t>la Comisión Europea anunció</w:t>
      </w:r>
      <w:r>
        <w:rPr>
          <w:rFonts w:ascii="Palatino Linotype" w:hAnsi="Palatino Linotype"/>
          <w:sz w:val="24"/>
          <w:szCs w:val="24"/>
        </w:rPr>
        <w:t xml:space="preserve"> </w:t>
      </w:r>
      <w:r w:rsidRPr="007F4E81">
        <w:rPr>
          <w:rFonts w:ascii="Palatino Linotype" w:hAnsi="Palatino Linotype"/>
          <w:sz w:val="24"/>
          <w:szCs w:val="24"/>
        </w:rPr>
        <w:t>su estrategia de que a las compañías cotizantes en la U</w:t>
      </w:r>
      <w:r>
        <w:rPr>
          <w:rFonts w:ascii="Palatino Linotype" w:hAnsi="Palatino Linotype"/>
          <w:sz w:val="24"/>
          <w:szCs w:val="24"/>
        </w:rPr>
        <w:t xml:space="preserve">nión </w:t>
      </w:r>
      <w:r w:rsidRPr="007F4E81">
        <w:rPr>
          <w:rFonts w:ascii="Palatino Linotype" w:hAnsi="Palatino Linotype"/>
          <w:sz w:val="24"/>
          <w:szCs w:val="24"/>
        </w:rPr>
        <w:t>E</w:t>
      </w:r>
      <w:r>
        <w:rPr>
          <w:rFonts w:ascii="Palatino Linotype" w:hAnsi="Palatino Linotype"/>
          <w:sz w:val="24"/>
          <w:szCs w:val="24"/>
        </w:rPr>
        <w:t>uropea</w:t>
      </w:r>
      <w:r w:rsidRPr="007F4E81">
        <w:rPr>
          <w:rFonts w:ascii="Palatino Linotype" w:hAnsi="Palatino Linotype"/>
          <w:sz w:val="24"/>
          <w:szCs w:val="24"/>
        </w:rPr>
        <w:t xml:space="preserve"> se les debería exigir adoptar las NIC en sus estados consolidados para el </w:t>
      </w:r>
      <w:r>
        <w:rPr>
          <w:rFonts w:ascii="Palatino Linotype" w:hAnsi="Palatino Linotype"/>
          <w:sz w:val="24"/>
          <w:szCs w:val="24"/>
        </w:rPr>
        <w:t xml:space="preserve">año </w:t>
      </w:r>
      <w:r w:rsidRPr="007F4E81">
        <w:rPr>
          <w:rFonts w:ascii="Palatino Linotype" w:hAnsi="Palatino Linotype"/>
          <w:sz w:val="24"/>
          <w:szCs w:val="24"/>
        </w:rPr>
        <w:t>2005</w:t>
      </w:r>
      <w:r>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Los tres eventos están asociados con organismos reguladores de mercados financieros, por lo que la decisión del IASB fue desarrollar sus normas contables para satisfacer las necesidades de este nicho en particular. La realidad institucional así construida se fundamenta en un contexto de intencionalidad y explica el sesgo que orienta las decisiones del ente emisor.</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Adicionalmente, las normas internacionales actuales son el resultado del proceso de ajuste a que han sido sometidas a lo largo del tiempo, como consecuencia de las condiciones cambiantes en la actividad económica, en los intereses de los usuarios y, fundamentalmente, en el objetivo del ente emisor. </w:t>
      </w:r>
      <w:r>
        <w:rPr>
          <w:rFonts w:ascii="Palatino Linotype" w:hAnsi="Palatino Linotype"/>
          <w:sz w:val="24"/>
          <w:szCs w:val="24"/>
        </w:rPr>
        <w:lastRenderedPageBreak/>
        <w:t>En la matriz de análisis 11 se presenta un resumen de la evolución histórica de la NIC 1.</w:t>
      </w:r>
    </w:p>
    <w:p w:rsidR="00715E7B" w:rsidRPr="00420F93" w:rsidRDefault="00715E7B" w:rsidP="00715E7B">
      <w:pPr>
        <w:spacing w:after="0" w:line="240" w:lineRule="auto"/>
        <w:jc w:val="both"/>
        <w:rPr>
          <w:rFonts w:ascii="Palatino Linotype" w:hAnsi="Palatino Linotype"/>
          <w:b/>
          <w:sz w:val="24"/>
          <w:szCs w:val="24"/>
        </w:rPr>
      </w:pPr>
      <w:r w:rsidRPr="00420F93">
        <w:rPr>
          <w:rFonts w:ascii="Palatino Linotype" w:hAnsi="Palatino Linotype"/>
          <w:b/>
          <w:sz w:val="24"/>
          <w:szCs w:val="24"/>
        </w:rPr>
        <w:t>Matriz de análisis 11</w:t>
      </w:r>
    </w:p>
    <w:p w:rsidR="00715E7B" w:rsidRDefault="00715E7B" w:rsidP="00715E7B">
      <w:pPr>
        <w:spacing w:line="240" w:lineRule="auto"/>
        <w:jc w:val="both"/>
        <w:rPr>
          <w:rFonts w:ascii="Palatino Linotype" w:hAnsi="Palatino Linotype"/>
          <w:sz w:val="24"/>
          <w:szCs w:val="24"/>
        </w:rPr>
      </w:pPr>
      <w:r w:rsidRPr="002877F8">
        <w:rPr>
          <w:rFonts w:ascii="Palatino Linotype" w:hAnsi="Palatino Linotype"/>
          <w:sz w:val="24"/>
          <w:szCs w:val="24"/>
        </w:rPr>
        <w:t>Resumen de la evolución histórica de la NIC 1</w:t>
      </w:r>
    </w:p>
    <w:tbl>
      <w:tblPr>
        <w:tblStyle w:val="Sombreadoclaro"/>
        <w:tblW w:w="0" w:type="auto"/>
        <w:shd w:val="clear" w:color="auto" w:fill="FFFFFF" w:themeFill="background1"/>
        <w:tblLayout w:type="fixed"/>
        <w:tblLook w:val="04A0" w:firstRow="1" w:lastRow="0" w:firstColumn="1" w:lastColumn="0" w:noHBand="0" w:noVBand="1"/>
      </w:tblPr>
      <w:tblGrid>
        <w:gridCol w:w="2023"/>
        <w:gridCol w:w="6234"/>
      </w:tblGrid>
      <w:tr w:rsidR="00715E7B" w:rsidRPr="002B51E2" w:rsidTr="008E4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jc w:val="center"/>
              <w:rPr>
                <w:rFonts w:ascii="Palatino Linotype" w:hAnsi="Palatino Linotype"/>
                <w:b w:val="0"/>
                <w:sz w:val="20"/>
                <w:szCs w:val="20"/>
              </w:rPr>
            </w:pPr>
            <w:r w:rsidRPr="002B51E2">
              <w:rPr>
                <w:rFonts w:ascii="Palatino Linotype" w:hAnsi="Palatino Linotype"/>
                <w:sz w:val="20"/>
                <w:szCs w:val="20"/>
              </w:rPr>
              <w:t>Fecha</w:t>
            </w:r>
          </w:p>
        </w:tc>
        <w:tc>
          <w:tcPr>
            <w:tcW w:w="6234" w:type="dxa"/>
            <w:shd w:val="clear" w:color="auto" w:fill="FFFFFF" w:themeFill="background1"/>
          </w:tcPr>
          <w:p w:rsidR="00715E7B" w:rsidRPr="002B51E2" w:rsidRDefault="00715E7B" w:rsidP="005B4300">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0"/>
                <w:szCs w:val="20"/>
              </w:rPr>
            </w:pPr>
            <w:r w:rsidRPr="002B51E2">
              <w:rPr>
                <w:rFonts w:ascii="Palatino Linotype" w:hAnsi="Palatino Linotype"/>
                <w:b w:val="0"/>
                <w:sz w:val="20"/>
                <w:szCs w:val="20"/>
              </w:rPr>
              <w:t>Acontecimiento</w:t>
            </w:r>
          </w:p>
        </w:tc>
      </w:tr>
      <w:tr w:rsidR="00715E7B" w:rsidRPr="002B51E2" w:rsidTr="008E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Marzo 1974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Borrador para discusión pública E1 Revelación de las políticas de contabilidad.</w:t>
            </w:r>
          </w:p>
        </w:tc>
      </w:tr>
      <w:tr w:rsidR="00715E7B" w:rsidRPr="002B51E2" w:rsidTr="008E4EA8">
        <w:trPr>
          <w:trHeight w:val="508"/>
        </w:trPr>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Enero 1975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NIC 1 Revelación de las políticas de contabilidad.</w:t>
            </w:r>
          </w:p>
        </w:tc>
      </w:tr>
      <w:tr w:rsidR="00715E7B" w:rsidRPr="002B51E2" w:rsidTr="008E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Junio 1975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 xml:space="preserve">E5 Información a ser revelada en los estados financieros. </w:t>
            </w:r>
          </w:p>
        </w:tc>
      </w:tr>
      <w:tr w:rsidR="00715E7B" w:rsidRPr="002B51E2" w:rsidTr="008E4EA8">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Octubre 1976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NIC 5 Información a ser revelada en los estados financieros.</w:t>
            </w:r>
          </w:p>
        </w:tc>
      </w:tr>
      <w:tr w:rsidR="00715E7B" w:rsidRPr="002B51E2" w:rsidTr="008E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Julio 1978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E14 Activos corrientes y pasivos corrientes.</w:t>
            </w:r>
          </w:p>
        </w:tc>
      </w:tr>
      <w:tr w:rsidR="00715E7B" w:rsidRPr="002B51E2" w:rsidTr="008E4EA8">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Noviembre 1979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NIC 13 Presentación de activos corrientes y pasivos corrientes.</w:t>
            </w:r>
          </w:p>
        </w:tc>
      </w:tr>
      <w:tr w:rsidR="00715E7B" w:rsidRPr="002B51E2" w:rsidTr="008E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Pr>
                <w:rFonts w:ascii="Palatino Linotype" w:hAnsi="Palatino Linotype"/>
                <w:sz w:val="20"/>
                <w:szCs w:val="20"/>
              </w:rPr>
              <w:t xml:space="preserve">Enero </w:t>
            </w:r>
            <w:r w:rsidRPr="002B51E2">
              <w:rPr>
                <w:rFonts w:ascii="Palatino Linotype" w:hAnsi="Palatino Linotype"/>
                <w:sz w:val="20"/>
                <w:szCs w:val="20"/>
              </w:rPr>
              <w:t xml:space="preserve">1994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Fueron reformateadas las NIC 1, NIC 5 y NIC 13.</w:t>
            </w:r>
          </w:p>
        </w:tc>
      </w:tr>
      <w:tr w:rsidR="00715E7B" w:rsidRPr="002B51E2" w:rsidTr="008E4EA8">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Agosto 1997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La NIC 1 (1997) Presentación de estados financieros reemplaza a las NIC 1 (1975), NIC 5, y NIC 13 (1979).</w:t>
            </w:r>
          </w:p>
        </w:tc>
      </w:tr>
      <w:tr w:rsidR="00715E7B" w:rsidRPr="002B51E2" w:rsidTr="008E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Julio 1998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Fecha efectiva de la NIC 1 (1997).</w:t>
            </w:r>
          </w:p>
        </w:tc>
      </w:tr>
      <w:tr w:rsidR="00715E7B" w:rsidRPr="002B51E2" w:rsidTr="008E4EA8">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Diciembre 2003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Versión revisada de la NIC 1 es emitida por IASB.</w:t>
            </w:r>
          </w:p>
        </w:tc>
      </w:tr>
      <w:tr w:rsidR="00715E7B" w:rsidRPr="002B51E2" w:rsidTr="008E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Enero 2005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Fecha efectiva de la NIC 1 (Revisada 2003).</w:t>
            </w:r>
          </w:p>
        </w:tc>
      </w:tr>
      <w:tr w:rsidR="00715E7B" w:rsidRPr="002B51E2" w:rsidTr="008E4EA8">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Agosto 2005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La NIC 1 es enmendada para agregar las revelaciones sobre el capital.</w:t>
            </w:r>
          </w:p>
        </w:tc>
      </w:tr>
      <w:tr w:rsidR="00715E7B" w:rsidRPr="002B51E2" w:rsidTr="008E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Marzo 2006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Borrador para discusión pública de las Enmiendas propuestas a la NIC 1 Presentación de estados financieros.</w:t>
            </w:r>
          </w:p>
        </w:tc>
      </w:tr>
      <w:tr w:rsidR="00715E7B" w:rsidRPr="002B51E2" w:rsidTr="008E4EA8">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Enero 2007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Fecha efectiva de las enmiendas realizadas en agosto 2005 a la NIC 1.</w:t>
            </w:r>
          </w:p>
        </w:tc>
      </w:tr>
      <w:tr w:rsidR="00715E7B" w:rsidRPr="002B51E2" w:rsidTr="008E4EA8">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Septiembre 2007     </w:t>
            </w: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Emitida la NIC 1 Revisada.</w:t>
            </w:r>
          </w:p>
        </w:tc>
      </w:tr>
      <w:tr w:rsidR="00715E7B" w:rsidRPr="002B51E2" w:rsidTr="008E4EA8">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sidRPr="002B51E2">
              <w:rPr>
                <w:rFonts w:ascii="Palatino Linotype" w:hAnsi="Palatino Linotype"/>
                <w:sz w:val="20"/>
                <w:szCs w:val="20"/>
              </w:rPr>
              <w:t xml:space="preserve">Enero 2009              </w:t>
            </w:r>
          </w:p>
          <w:p w:rsidR="00715E7B" w:rsidRPr="002B51E2" w:rsidRDefault="00715E7B" w:rsidP="005B4300">
            <w:pPr>
              <w:rPr>
                <w:rFonts w:ascii="Palatino Linotype" w:hAnsi="Palatino Linotype"/>
                <w:sz w:val="20"/>
                <w:szCs w:val="20"/>
              </w:rPr>
            </w:pPr>
          </w:p>
          <w:p w:rsidR="00715E7B" w:rsidRPr="002B51E2" w:rsidRDefault="00715E7B" w:rsidP="005B4300">
            <w:pPr>
              <w:rPr>
                <w:rFonts w:ascii="Palatino Linotype" w:hAnsi="Palatino Linotype"/>
                <w:sz w:val="20"/>
                <w:szCs w:val="20"/>
              </w:rPr>
            </w:pPr>
          </w:p>
        </w:tc>
        <w:tc>
          <w:tcPr>
            <w:tcW w:w="6234" w:type="dxa"/>
            <w:shd w:val="clear" w:color="auto" w:fill="FFFFFF" w:themeFill="background1"/>
          </w:tcPr>
          <w:p w:rsidR="00715E7B" w:rsidRPr="002B51E2" w:rsidRDefault="00715E7B" w:rsidP="005B4300">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La NIC 1 Revisada es efectiva para los períodos anuales que comienzan en o después del 1 enero 2009.</w:t>
            </w:r>
          </w:p>
        </w:tc>
      </w:tr>
      <w:tr w:rsidR="00715E7B" w:rsidRPr="002B51E2" w:rsidTr="008E4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shd w:val="clear" w:color="auto" w:fill="FFFFFF" w:themeFill="background1"/>
          </w:tcPr>
          <w:p w:rsidR="00715E7B" w:rsidRPr="002B51E2" w:rsidRDefault="00715E7B" w:rsidP="005B4300">
            <w:pPr>
              <w:rPr>
                <w:rFonts w:ascii="Palatino Linotype" w:hAnsi="Palatino Linotype"/>
                <w:sz w:val="20"/>
                <w:szCs w:val="20"/>
              </w:rPr>
            </w:pPr>
            <w:r>
              <w:rPr>
                <w:rFonts w:ascii="Palatino Linotype" w:hAnsi="Palatino Linotype"/>
                <w:sz w:val="20"/>
                <w:szCs w:val="20"/>
              </w:rPr>
              <w:t>E</w:t>
            </w:r>
            <w:r w:rsidRPr="002B51E2">
              <w:rPr>
                <w:rFonts w:ascii="Palatino Linotype" w:hAnsi="Palatino Linotype"/>
                <w:sz w:val="20"/>
                <w:szCs w:val="20"/>
              </w:rPr>
              <w:t xml:space="preserve">nero de 2012 </w:t>
            </w:r>
          </w:p>
        </w:tc>
        <w:tc>
          <w:tcPr>
            <w:tcW w:w="6234" w:type="dxa"/>
            <w:shd w:val="clear" w:color="auto" w:fill="FFFFFF" w:themeFill="background1"/>
          </w:tcPr>
          <w:p w:rsidR="00715E7B" w:rsidRPr="002B51E2" w:rsidRDefault="00715E7B" w:rsidP="005B4300">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2B51E2">
              <w:rPr>
                <w:rFonts w:ascii="Palatino Linotype" w:hAnsi="Palatino Linotype"/>
                <w:sz w:val="20"/>
                <w:szCs w:val="20"/>
              </w:rPr>
              <w:t>Incluye las NIIF con fecha de vigencia posterior al 1 de enero de 2012 pero no las NIIF que serán sustituidas.</w:t>
            </w:r>
          </w:p>
        </w:tc>
      </w:tr>
    </w:tbl>
    <w:p w:rsidR="00715E7B" w:rsidRPr="002B51E2" w:rsidRDefault="00715E7B" w:rsidP="00715E7B">
      <w:pPr>
        <w:spacing w:after="0" w:line="360" w:lineRule="auto"/>
        <w:jc w:val="both"/>
        <w:rPr>
          <w:rFonts w:ascii="Palatino Linotype" w:hAnsi="Palatino Linotype"/>
          <w:sz w:val="20"/>
          <w:szCs w:val="20"/>
        </w:rPr>
      </w:pPr>
      <w:r w:rsidRPr="002B51E2">
        <w:rPr>
          <w:rFonts w:ascii="Palatino Linotype" w:hAnsi="Palatino Linotype"/>
          <w:sz w:val="20"/>
          <w:szCs w:val="20"/>
        </w:rPr>
        <w:t>Fuente: elaboración propia</w:t>
      </w:r>
      <w:r>
        <w:rPr>
          <w:rFonts w:ascii="Palatino Linotype" w:hAnsi="Palatino Linotype"/>
          <w:sz w:val="20"/>
          <w:szCs w:val="20"/>
        </w:rPr>
        <w:t xml:space="preserve"> con base en NIC 1 2013.</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lastRenderedPageBreak/>
        <w:t xml:space="preserve">     En términos de control los organismos reguladores establecen garantías a los usuarios de la información, exigiéndoles a los preparadores de la información el estricto apego a la </w:t>
      </w:r>
      <w:r w:rsidRPr="00016FC7">
        <w:rPr>
          <w:rFonts w:ascii="Palatino Linotype" w:hAnsi="Palatino Linotype"/>
          <w:i/>
          <w:sz w:val="24"/>
          <w:szCs w:val="24"/>
        </w:rPr>
        <w:t>versión oficial</w:t>
      </w:r>
      <w:r>
        <w:rPr>
          <w:rFonts w:ascii="Palatino Linotype" w:hAnsi="Palatino Linotype"/>
          <w:sz w:val="24"/>
          <w:szCs w:val="24"/>
        </w:rPr>
        <w:t xml:space="preserve"> de la realidad financiera mediante el cumplimiento de las normas del IASB. A su vez las normas emitidas por IASB, establecen límites de aplicabilidad para los preparadores de la información. Por ejemplo, </w:t>
      </w:r>
      <w:r w:rsidRPr="004D0A9C">
        <w:rPr>
          <w:rFonts w:ascii="Palatino Linotype" w:hAnsi="Palatino Linotype"/>
          <w:sz w:val="24"/>
          <w:szCs w:val="24"/>
        </w:rPr>
        <w:t xml:space="preserve">NIC 1 </w:t>
      </w:r>
      <w:r>
        <w:rPr>
          <w:rFonts w:ascii="Palatino Linotype" w:hAnsi="Palatino Linotype"/>
          <w:sz w:val="24"/>
          <w:szCs w:val="24"/>
        </w:rPr>
        <w:t>establece que u</w:t>
      </w:r>
      <w:r w:rsidRPr="004D0A9C">
        <w:rPr>
          <w:rFonts w:ascii="Palatino Linotype" w:hAnsi="Palatino Linotype"/>
          <w:sz w:val="24"/>
          <w:szCs w:val="24"/>
        </w:rPr>
        <w:t>na entidad</w:t>
      </w:r>
      <w:r>
        <w:rPr>
          <w:rFonts w:ascii="Palatino Linotype" w:hAnsi="Palatino Linotype"/>
          <w:sz w:val="24"/>
          <w:szCs w:val="24"/>
        </w:rPr>
        <w:t>,</w:t>
      </w:r>
      <w:r w:rsidRPr="004D0A9C">
        <w:rPr>
          <w:rFonts w:ascii="Palatino Linotype" w:hAnsi="Palatino Linotype"/>
          <w:sz w:val="24"/>
          <w:szCs w:val="24"/>
        </w:rPr>
        <w:t xml:space="preserve"> cuyos estados financieros cumplan las NIIF</w:t>
      </w:r>
      <w:r>
        <w:rPr>
          <w:rFonts w:ascii="Palatino Linotype" w:hAnsi="Palatino Linotype"/>
          <w:sz w:val="24"/>
          <w:szCs w:val="24"/>
        </w:rPr>
        <w:t>,</w:t>
      </w:r>
      <w:r w:rsidRPr="004D0A9C">
        <w:rPr>
          <w:rFonts w:ascii="Palatino Linotype" w:hAnsi="Palatino Linotype"/>
          <w:sz w:val="24"/>
          <w:szCs w:val="24"/>
        </w:rPr>
        <w:t xml:space="preserve"> efectuará en las notas una declaración explícita y sin reservas de dicho cumplimiento</w:t>
      </w:r>
      <w:r>
        <w:rPr>
          <w:rFonts w:ascii="Palatino Linotype" w:hAnsi="Palatino Linotype"/>
          <w:sz w:val="24"/>
          <w:szCs w:val="24"/>
        </w:rPr>
        <w:t xml:space="preserve"> y, por el contrario, u</w:t>
      </w:r>
      <w:r w:rsidRPr="004D0A9C">
        <w:rPr>
          <w:rFonts w:ascii="Palatino Linotype" w:hAnsi="Palatino Linotype"/>
          <w:sz w:val="24"/>
          <w:szCs w:val="24"/>
        </w:rPr>
        <w:t xml:space="preserve">na entidad </w:t>
      </w:r>
      <w:r w:rsidRPr="00C47AB8">
        <w:rPr>
          <w:rFonts w:ascii="Palatino Linotype" w:hAnsi="Palatino Linotype"/>
          <w:i/>
          <w:sz w:val="24"/>
          <w:szCs w:val="24"/>
        </w:rPr>
        <w:t>no</w:t>
      </w:r>
      <w:r w:rsidRPr="004D0A9C">
        <w:rPr>
          <w:rFonts w:ascii="Palatino Linotype" w:hAnsi="Palatino Linotype"/>
          <w:sz w:val="24"/>
          <w:szCs w:val="24"/>
        </w:rPr>
        <w:t xml:space="preserve"> señalará que sus estados financieros cumplen con las NIIF a menos que satisfagan todos los requerimientos de éstas.</w:t>
      </w:r>
      <w:r>
        <w:rPr>
          <w:rFonts w:ascii="Palatino Linotype" w:hAnsi="Palatino Linotype"/>
          <w:sz w:val="24"/>
          <w:szCs w:val="24"/>
        </w:rPr>
        <w:t xml:space="preserve">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Otro ejemplo de los límites para los preparadores de la información lo representa el c</w:t>
      </w:r>
      <w:r w:rsidRPr="004D0A9C">
        <w:rPr>
          <w:rFonts w:ascii="Palatino Linotype" w:hAnsi="Palatino Linotype"/>
          <w:sz w:val="24"/>
          <w:szCs w:val="24"/>
        </w:rPr>
        <w:t>alendario de aplicación de las</w:t>
      </w:r>
      <w:r>
        <w:rPr>
          <w:rFonts w:ascii="Palatino Linotype" w:hAnsi="Palatino Linotype"/>
          <w:sz w:val="24"/>
          <w:szCs w:val="24"/>
        </w:rPr>
        <w:t xml:space="preserve"> </w:t>
      </w:r>
      <w:r w:rsidRPr="004D0A9C">
        <w:rPr>
          <w:rFonts w:ascii="Palatino Linotype" w:hAnsi="Palatino Linotype"/>
          <w:sz w:val="24"/>
          <w:szCs w:val="24"/>
        </w:rPr>
        <w:t>Normas Internacio</w:t>
      </w:r>
      <w:r>
        <w:rPr>
          <w:rFonts w:ascii="Palatino Linotype" w:hAnsi="Palatino Linotype"/>
          <w:sz w:val="24"/>
          <w:szCs w:val="24"/>
        </w:rPr>
        <w:t xml:space="preserve">nales de Información Financiera,  expuesto en la Constitución del IFRSF, en su párrafo </w:t>
      </w:r>
      <w:r w:rsidRPr="004D0A9C">
        <w:rPr>
          <w:rFonts w:ascii="Palatino Linotype" w:hAnsi="Palatino Linotype"/>
          <w:sz w:val="24"/>
          <w:szCs w:val="24"/>
        </w:rPr>
        <w:t>20</w:t>
      </w:r>
      <w:r>
        <w:rPr>
          <w:rFonts w:ascii="Palatino Linotype" w:hAnsi="Palatino Linotype"/>
          <w:sz w:val="24"/>
          <w:szCs w:val="24"/>
        </w:rPr>
        <w:t xml:space="preserve"> (p. 65) que</w:t>
      </w:r>
      <w:r w:rsidRPr="004D0A9C">
        <w:rPr>
          <w:rFonts w:ascii="Palatino Linotype" w:hAnsi="Palatino Linotype"/>
          <w:sz w:val="24"/>
          <w:szCs w:val="24"/>
        </w:rPr>
        <w:t xml:space="preserve"> </w:t>
      </w:r>
      <w:r>
        <w:rPr>
          <w:rFonts w:ascii="Palatino Linotype" w:hAnsi="Palatino Linotype"/>
          <w:sz w:val="24"/>
          <w:szCs w:val="24"/>
        </w:rPr>
        <w:t>establece “La</w:t>
      </w:r>
      <w:r w:rsidRPr="004D0A9C">
        <w:rPr>
          <w:rFonts w:ascii="Palatino Linotype" w:hAnsi="Palatino Linotype"/>
          <w:sz w:val="24"/>
          <w:szCs w:val="24"/>
        </w:rPr>
        <w:t>s NIIF se aplican desde la fecha especificada en el documento. Las NIIF nuevas o</w:t>
      </w:r>
      <w:r>
        <w:rPr>
          <w:rFonts w:ascii="Palatino Linotype" w:hAnsi="Palatino Linotype"/>
          <w:sz w:val="24"/>
          <w:szCs w:val="24"/>
        </w:rPr>
        <w:t xml:space="preserve"> </w:t>
      </w:r>
      <w:r w:rsidRPr="004D0A9C">
        <w:rPr>
          <w:rFonts w:ascii="Palatino Linotype" w:hAnsi="Palatino Linotype"/>
          <w:sz w:val="24"/>
          <w:szCs w:val="24"/>
        </w:rPr>
        <w:t>revisada pueden establecer disposiciones transitorias relativas al momento de su aplicación inicial</w:t>
      </w:r>
      <w:r>
        <w:rPr>
          <w:rFonts w:ascii="Palatino Linotype" w:hAnsi="Palatino Linotype"/>
          <w:sz w:val="24"/>
          <w:szCs w:val="24"/>
        </w:rPr>
        <w:t>”.</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Puede observarse, como el ente regulador establece pa</w:t>
      </w:r>
      <w:r w:rsidRPr="00AA6BCE">
        <w:rPr>
          <w:rFonts w:ascii="Palatino Linotype" w:hAnsi="Palatino Linotype"/>
          <w:sz w:val="24"/>
          <w:szCs w:val="24"/>
        </w:rPr>
        <w:t>utas que l</w:t>
      </w:r>
      <w:r>
        <w:rPr>
          <w:rFonts w:ascii="Palatino Linotype" w:hAnsi="Palatino Linotype"/>
          <w:sz w:val="24"/>
          <w:szCs w:val="24"/>
        </w:rPr>
        <w:t>e</w:t>
      </w:r>
      <w:r w:rsidRPr="00AA6BCE">
        <w:rPr>
          <w:rFonts w:ascii="Palatino Linotype" w:hAnsi="Palatino Linotype"/>
          <w:sz w:val="24"/>
          <w:szCs w:val="24"/>
        </w:rPr>
        <w:t xml:space="preserve"> </w:t>
      </w:r>
      <w:r>
        <w:rPr>
          <w:rFonts w:ascii="Palatino Linotype" w:hAnsi="Palatino Linotype"/>
          <w:sz w:val="24"/>
          <w:szCs w:val="24"/>
        </w:rPr>
        <w:t>permiten controlar, y por tanto regular, por ejemplo, el momento de aplicación inicial de la NIIF (en términos de su uso) y/o la revelación sobre el cumplimiento por parte de la empresa del cuerpo normativo internacional (declaración de fiel cumplimiento).</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La cuarta característica establece que las instituciones, como </w:t>
      </w:r>
      <w:r w:rsidRPr="00AA6BCE">
        <w:rPr>
          <w:rFonts w:ascii="Palatino Linotype" w:hAnsi="Palatino Linotype"/>
          <w:sz w:val="24"/>
          <w:szCs w:val="24"/>
        </w:rPr>
        <w:t xml:space="preserve">colectividades que abarcan cantidades de </w:t>
      </w:r>
      <w:r>
        <w:rPr>
          <w:rFonts w:ascii="Palatino Linotype" w:hAnsi="Palatino Linotype"/>
          <w:sz w:val="24"/>
          <w:szCs w:val="24"/>
        </w:rPr>
        <w:t xml:space="preserve">individuos, </w:t>
      </w:r>
      <w:r w:rsidRPr="00AA6BCE">
        <w:rPr>
          <w:rFonts w:ascii="Palatino Linotype" w:hAnsi="Palatino Linotype"/>
          <w:sz w:val="24"/>
          <w:szCs w:val="24"/>
        </w:rPr>
        <w:t>deben especializarse en un proceso de división de</w:t>
      </w:r>
      <w:r>
        <w:rPr>
          <w:rFonts w:ascii="Palatino Linotype" w:hAnsi="Palatino Linotype"/>
          <w:sz w:val="24"/>
          <w:szCs w:val="24"/>
        </w:rPr>
        <w:t>l</w:t>
      </w:r>
      <w:r w:rsidRPr="00AA6BCE">
        <w:rPr>
          <w:rFonts w:ascii="Palatino Linotype" w:hAnsi="Palatino Linotype"/>
          <w:sz w:val="24"/>
          <w:szCs w:val="24"/>
        </w:rPr>
        <w:t xml:space="preserve"> trabajo, </w:t>
      </w:r>
      <w:r>
        <w:rPr>
          <w:rFonts w:ascii="Palatino Linotype" w:hAnsi="Palatino Linotype"/>
          <w:sz w:val="24"/>
          <w:szCs w:val="24"/>
        </w:rPr>
        <w:t xml:space="preserve">el cual, junto con </w:t>
      </w:r>
      <w:r w:rsidRPr="00AA6BCE">
        <w:rPr>
          <w:rFonts w:ascii="Palatino Linotype" w:hAnsi="Palatino Linotype"/>
          <w:sz w:val="24"/>
          <w:szCs w:val="24"/>
        </w:rPr>
        <w:t>las innovaciones</w:t>
      </w:r>
      <w:r>
        <w:rPr>
          <w:rFonts w:ascii="Palatino Linotype" w:hAnsi="Palatino Linotype"/>
          <w:sz w:val="24"/>
          <w:szCs w:val="24"/>
        </w:rPr>
        <w:t>,</w:t>
      </w:r>
      <w:r w:rsidRPr="00AA6BCE">
        <w:rPr>
          <w:rFonts w:ascii="Palatino Linotype" w:hAnsi="Palatino Linotype"/>
          <w:sz w:val="24"/>
          <w:szCs w:val="24"/>
        </w:rPr>
        <w:t xml:space="preserve"> llevarán a nuevas habituaciones, </w:t>
      </w:r>
      <w:r>
        <w:rPr>
          <w:rFonts w:ascii="Palatino Linotype" w:hAnsi="Palatino Linotype"/>
          <w:sz w:val="24"/>
          <w:szCs w:val="24"/>
        </w:rPr>
        <w:t xml:space="preserve">construyendo </w:t>
      </w:r>
      <w:r w:rsidRPr="00AA6BCE">
        <w:rPr>
          <w:rFonts w:ascii="Palatino Linotype" w:hAnsi="Palatino Linotype"/>
          <w:sz w:val="24"/>
          <w:szCs w:val="24"/>
        </w:rPr>
        <w:t xml:space="preserve">el trasfondo común </w:t>
      </w:r>
      <w:r>
        <w:rPr>
          <w:rFonts w:ascii="Palatino Linotype" w:hAnsi="Palatino Linotype"/>
          <w:sz w:val="24"/>
          <w:szCs w:val="24"/>
        </w:rPr>
        <w:t xml:space="preserve">de rutina </w:t>
      </w:r>
      <w:r w:rsidRPr="00AA6BCE">
        <w:rPr>
          <w:rFonts w:ascii="Palatino Linotype" w:hAnsi="Palatino Linotype"/>
          <w:sz w:val="24"/>
          <w:szCs w:val="24"/>
        </w:rPr>
        <w:t xml:space="preserve">a </w:t>
      </w:r>
      <w:r>
        <w:rPr>
          <w:rFonts w:ascii="Palatino Linotype" w:hAnsi="Palatino Linotype"/>
          <w:sz w:val="24"/>
          <w:szCs w:val="24"/>
        </w:rPr>
        <w:t xml:space="preserve">los </w:t>
      </w:r>
      <w:r w:rsidRPr="00AA6BCE">
        <w:rPr>
          <w:rFonts w:ascii="Palatino Linotype" w:hAnsi="Palatino Linotype"/>
          <w:sz w:val="24"/>
          <w:szCs w:val="24"/>
        </w:rPr>
        <w:t>individuos</w:t>
      </w:r>
      <w:r>
        <w:rPr>
          <w:rFonts w:ascii="Palatino Linotype" w:hAnsi="Palatino Linotype"/>
          <w:sz w:val="24"/>
          <w:szCs w:val="24"/>
        </w:rPr>
        <w:t xml:space="preserve">, </w:t>
      </w:r>
      <w:r>
        <w:rPr>
          <w:rFonts w:ascii="Palatino Linotype" w:hAnsi="Palatino Linotype"/>
          <w:sz w:val="24"/>
          <w:szCs w:val="24"/>
        </w:rPr>
        <w:lastRenderedPageBreak/>
        <w:t xml:space="preserve">en otras palabras, “…estará en vía de construcción un mundo social que contendrá en su interior las raíces de un orden institucional en expansión” (Berger y Luckmann, </w:t>
      </w:r>
      <w:r w:rsidRPr="00F374E3">
        <w:rPr>
          <w:rFonts w:ascii="Palatino Linotype" w:hAnsi="Palatino Linotype"/>
          <w:sz w:val="24"/>
          <w:szCs w:val="24"/>
        </w:rPr>
        <w:t>ob. cit.</w:t>
      </w:r>
      <w:r>
        <w:rPr>
          <w:rFonts w:ascii="Palatino Linotype" w:hAnsi="Palatino Linotype"/>
          <w:sz w:val="24"/>
          <w:szCs w:val="24"/>
        </w:rPr>
        <w:t xml:space="preserve">, p. 79).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Un caso que ilustra esta característica es la estructura organizativa del IFRSF, la cual establece que existen cuatro órganos bien definidos, a saber: e</w:t>
      </w:r>
      <w:r w:rsidRPr="00AD3AE4">
        <w:rPr>
          <w:rFonts w:ascii="Palatino Linotype" w:hAnsi="Palatino Linotype"/>
          <w:sz w:val="24"/>
          <w:szCs w:val="24"/>
        </w:rPr>
        <w:t>l gobierno de la Fundación IASC</w:t>
      </w:r>
      <w:r>
        <w:rPr>
          <w:rFonts w:ascii="Palatino Linotype" w:hAnsi="Palatino Linotype"/>
          <w:sz w:val="24"/>
          <w:szCs w:val="24"/>
        </w:rPr>
        <w:t>, que tiene e</w:t>
      </w:r>
      <w:r w:rsidRPr="00AD3AE4">
        <w:rPr>
          <w:rFonts w:ascii="Palatino Linotype" w:hAnsi="Palatino Linotype"/>
          <w:sz w:val="24"/>
          <w:szCs w:val="24"/>
        </w:rPr>
        <w:t xml:space="preserve">ntre </w:t>
      </w:r>
      <w:r>
        <w:rPr>
          <w:rFonts w:ascii="Palatino Linotype" w:hAnsi="Palatino Linotype"/>
          <w:sz w:val="24"/>
          <w:szCs w:val="24"/>
        </w:rPr>
        <w:t xml:space="preserve">sus </w:t>
      </w:r>
      <w:r w:rsidRPr="00AD3AE4">
        <w:rPr>
          <w:rFonts w:ascii="Palatino Linotype" w:hAnsi="Palatino Linotype"/>
          <w:sz w:val="24"/>
          <w:szCs w:val="24"/>
        </w:rPr>
        <w:t>responsabilidades</w:t>
      </w:r>
      <w:r>
        <w:rPr>
          <w:rFonts w:ascii="Palatino Linotype" w:hAnsi="Palatino Linotype"/>
          <w:sz w:val="24"/>
          <w:szCs w:val="24"/>
        </w:rPr>
        <w:t xml:space="preserve">, a través de los Fideicomisarios, </w:t>
      </w:r>
      <w:r w:rsidRPr="00AD3AE4">
        <w:rPr>
          <w:rFonts w:ascii="Palatino Linotype" w:hAnsi="Palatino Linotype"/>
          <w:sz w:val="24"/>
          <w:szCs w:val="24"/>
        </w:rPr>
        <w:t>el nombramiento de los miembros del IASB y de los consejos y comités asociados al mismo, así como la consecución de fondos</w:t>
      </w:r>
      <w:r>
        <w:rPr>
          <w:rFonts w:ascii="Palatino Linotype" w:hAnsi="Palatino Linotype"/>
          <w:sz w:val="24"/>
          <w:szCs w:val="24"/>
        </w:rPr>
        <w:t xml:space="preserve"> para financiar la organización; e</w:t>
      </w:r>
      <w:r w:rsidRPr="00AD3AE4">
        <w:rPr>
          <w:rFonts w:ascii="Palatino Linotype" w:hAnsi="Palatino Linotype"/>
          <w:sz w:val="24"/>
          <w:szCs w:val="24"/>
        </w:rPr>
        <w:t xml:space="preserve">l IASB </w:t>
      </w:r>
      <w:r>
        <w:rPr>
          <w:rFonts w:ascii="Palatino Linotype" w:hAnsi="Palatino Linotype"/>
          <w:sz w:val="24"/>
          <w:szCs w:val="24"/>
        </w:rPr>
        <w:t xml:space="preserve">que tiene por </w:t>
      </w:r>
      <w:r w:rsidRPr="00AD3AE4">
        <w:rPr>
          <w:rFonts w:ascii="Palatino Linotype" w:hAnsi="Palatino Linotype"/>
          <w:sz w:val="24"/>
          <w:szCs w:val="24"/>
        </w:rPr>
        <w:t>responsabilidad</w:t>
      </w:r>
      <w:r>
        <w:rPr>
          <w:rFonts w:ascii="Palatino Linotype" w:hAnsi="Palatino Linotype"/>
          <w:sz w:val="24"/>
          <w:szCs w:val="24"/>
        </w:rPr>
        <w:t xml:space="preserve">, </w:t>
      </w:r>
      <w:r w:rsidRPr="00AD3AE4">
        <w:rPr>
          <w:rFonts w:ascii="Palatino Linotype" w:hAnsi="Palatino Linotype"/>
          <w:sz w:val="24"/>
          <w:szCs w:val="24"/>
        </w:rPr>
        <w:t>la aprobación de las Normas Internacionales de Información Financiera (NIIF) y los documentos que se relacionan con ellas, tales como el Marco Conceptual para la Preparación y Presentación de los Estados Financieros, los Proyectos de Norma y</w:t>
      </w:r>
      <w:r>
        <w:rPr>
          <w:rFonts w:ascii="Palatino Linotype" w:hAnsi="Palatino Linotype"/>
          <w:sz w:val="24"/>
          <w:szCs w:val="24"/>
        </w:rPr>
        <w:t xml:space="preserve"> otros documentos de discusión; e</w:t>
      </w:r>
      <w:r w:rsidRPr="00AD3AE4">
        <w:rPr>
          <w:rFonts w:ascii="Palatino Linotype" w:hAnsi="Palatino Linotype"/>
          <w:sz w:val="24"/>
          <w:szCs w:val="24"/>
        </w:rPr>
        <w:t>l Comité de Interpretaciones de las Normas Internacio</w:t>
      </w:r>
      <w:r>
        <w:rPr>
          <w:rFonts w:ascii="Palatino Linotype" w:hAnsi="Palatino Linotype"/>
          <w:sz w:val="24"/>
          <w:szCs w:val="24"/>
        </w:rPr>
        <w:t xml:space="preserve">nales de Información Financiera </w:t>
      </w:r>
      <w:r w:rsidRPr="00AD3AE4">
        <w:rPr>
          <w:rFonts w:ascii="Palatino Linotype" w:hAnsi="Palatino Linotype"/>
          <w:sz w:val="24"/>
          <w:szCs w:val="24"/>
        </w:rPr>
        <w:t>(CINIIF)</w:t>
      </w:r>
      <w:r>
        <w:rPr>
          <w:rFonts w:ascii="Palatino Linotype" w:hAnsi="Palatino Linotype"/>
          <w:sz w:val="24"/>
          <w:szCs w:val="24"/>
        </w:rPr>
        <w:t xml:space="preserve">, responsable </w:t>
      </w:r>
      <w:r w:rsidRPr="00AD3AE4">
        <w:rPr>
          <w:rFonts w:ascii="Palatino Linotype" w:hAnsi="Palatino Linotype"/>
          <w:sz w:val="24"/>
          <w:szCs w:val="24"/>
        </w:rPr>
        <w:t>de preparar interpretaciones de las NIIF para que sean aprobadas por el IASB y, dentro del contexto del Marco Conceptual, el de suministrar las guías oportunas sobre problemas de información fin</w:t>
      </w:r>
      <w:r>
        <w:rPr>
          <w:rFonts w:ascii="Palatino Linotype" w:hAnsi="Palatino Linotype"/>
          <w:sz w:val="24"/>
          <w:szCs w:val="24"/>
        </w:rPr>
        <w:t>anciera; e</w:t>
      </w:r>
      <w:r w:rsidRPr="00AD3AE4">
        <w:rPr>
          <w:rFonts w:ascii="Palatino Linotype" w:hAnsi="Palatino Linotype"/>
          <w:sz w:val="24"/>
          <w:szCs w:val="24"/>
        </w:rPr>
        <w:t xml:space="preserve">l Consejo Asesor de </w:t>
      </w:r>
      <w:r>
        <w:rPr>
          <w:rFonts w:ascii="Palatino Linotype" w:hAnsi="Palatino Linotype"/>
          <w:sz w:val="24"/>
          <w:szCs w:val="24"/>
        </w:rPr>
        <w:t xml:space="preserve">las NIIF </w:t>
      </w:r>
      <w:r w:rsidRPr="00AD3AE4">
        <w:rPr>
          <w:rFonts w:ascii="Palatino Linotype" w:hAnsi="Palatino Linotype"/>
          <w:sz w:val="24"/>
          <w:szCs w:val="24"/>
        </w:rPr>
        <w:t>(Consejo</w:t>
      </w:r>
      <w:r>
        <w:rPr>
          <w:rFonts w:ascii="Palatino Linotype" w:hAnsi="Palatino Linotype"/>
          <w:sz w:val="24"/>
          <w:szCs w:val="24"/>
        </w:rPr>
        <w:t xml:space="preserve"> Asesor</w:t>
      </w:r>
      <w:r w:rsidRPr="00AD3AE4">
        <w:rPr>
          <w:rFonts w:ascii="Palatino Linotype" w:hAnsi="Palatino Linotype"/>
          <w:sz w:val="24"/>
          <w:szCs w:val="24"/>
        </w:rPr>
        <w:t xml:space="preserve">) </w:t>
      </w:r>
      <w:r>
        <w:rPr>
          <w:rFonts w:ascii="Palatino Linotype" w:hAnsi="Palatino Linotype"/>
          <w:sz w:val="24"/>
          <w:szCs w:val="24"/>
        </w:rPr>
        <w:t xml:space="preserve">que tiene como </w:t>
      </w:r>
      <w:r w:rsidRPr="00AD3AE4">
        <w:rPr>
          <w:rFonts w:ascii="Palatino Linotype" w:hAnsi="Palatino Linotype"/>
          <w:sz w:val="24"/>
          <w:szCs w:val="24"/>
        </w:rPr>
        <w:t xml:space="preserve">objetivo asesorar al IASB sobre las prioridades y sobre los proyectos importantes para el establecimiento de normas contables. </w:t>
      </w:r>
      <w:r>
        <w:rPr>
          <w:rFonts w:ascii="Palatino Linotype" w:hAnsi="Palatino Linotype"/>
          <w:sz w:val="24"/>
          <w:szCs w:val="24"/>
        </w:rPr>
        <w:t>Por tanto, para cada cuerpo se forma un bloque de conocimiento referido a la actividad particular que se trata.</w:t>
      </w:r>
      <w:r w:rsidRPr="00AD3AE4">
        <w:rPr>
          <w:rFonts w:ascii="Palatino Linotype" w:hAnsi="Palatino Linotype"/>
          <w:sz w:val="24"/>
          <w:szCs w:val="24"/>
        </w:rPr>
        <w:cr/>
      </w:r>
      <w:r>
        <w:rPr>
          <w:rFonts w:ascii="Palatino Linotype" w:hAnsi="Palatino Linotype"/>
          <w:sz w:val="24"/>
          <w:szCs w:val="24"/>
        </w:rPr>
        <w:t xml:space="preserve">     El IASB claramente diferenció, a través de sus órganos constituyentes, la ejecución de las funciones administrativas, de aquellas relacionadas con su propósito como órgano emisor de normas, y adicionalmente creó un Consejo Asesor de las NIIF que garantiza </w:t>
      </w:r>
      <w:r w:rsidRPr="005707C2">
        <w:rPr>
          <w:rFonts w:ascii="Palatino Linotype" w:hAnsi="Palatino Linotype"/>
          <w:sz w:val="24"/>
          <w:szCs w:val="24"/>
        </w:rPr>
        <w:t xml:space="preserve">la participación de individuos y </w:t>
      </w:r>
      <w:r w:rsidRPr="005707C2">
        <w:rPr>
          <w:rFonts w:ascii="Palatino Linotype" w:hAnsi="Palatino Linotype"/>
          <w:sz w:val="24"/>
          <w:szCs w:val="24"/>
        </w:rPr>
        <w:lastRenderedPageBreak/>
        <w:t>organizaciones interesadas en la información financiera internacional</w:t>
      </w:r>
      <w:r>
        <w:rPr>
          <w:rFonts w:ascii="Palatino Linotype" w:hAnsi="Palatino Linotype"/>
          <w:sz w:val="24"/>
          <w:szCs w:val="24"/>
        </w:rPr>
        <w:t>, estableciendo un vínculo directo con los reales y potenciales usuarios que permite la reciprocidad entre los individuos que hacen vida alrededor de la institución.</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La quinta característica establece que las instituciones </w:t>
      </w:r>
      <w:r w:rsidRPr="00AA6BCE">
        <w:rPr>
          <w:rFonts w:ascii="Palatino Linotype" w:hAnsi="Palatino Linotype"/>
          <w:sz w:val="24"/>
          <w:szCs w:val="24"/>
        </w:rPr>
        <w:t>requieren legitimaciones</w:t>
      </w:r>
      <w:r>
        <w:rPr>
          <w:rFonts w:ascii="Palatino Linotype" w:hAnsi="Palatino Linotype"/>
          <w:sz w:val="24"/>
          <w:szCs w:val="24"/>
        </w:rPr>
        <w:t>, es decir, mo</w:t>
      </w:r>
      <w:r w:rsidRPr="00270FE5">
        <w:rPr>
          <w:rFonts w:ascii="Palatino Linotype" w:hAnsi="Palatino Linotype"/>
          <w:sz w:val="24"/>
          <w:szCs w:val="24"/>
        </w:rPr>
        <w:t xml:space="preserve">dos con </w:t>
      </w:r>
      <w:r>
        <w:rPr>
          <w:rFonts w:ascii="Palatino Linotype" w:hAnsi="Palatino Linotype"/>
          <w:sz w:val="24"/>
          <w:szCs w:val="24"/>
        </w:rPr>
        <w:t xml:space="preserve">los que pueda </w:t>
      </w:r>
      <w:r w:rsidRPr="00270FE5">
        <w:rPr>
          <w:rFonts w:ascii="Palatino Linotype" w:hAnsi="Palatino Linotype"/>
          <w:sz w:val="24"/>
          <w:szCs w:val="24"/>
        </w:rPr>
        <w:t>explicarse y justificarse.</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De acuerdo con Berger y Luckmann (ob. cit.), existen cuatro niveles diferentes de legitimación: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1) La legitimación incipiente, es la que se produce como consecuencia de las afirmaciones tradicionales sencillas sobre el “así se hacen las cosas”.</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2) La legitimación rudimentaria, basada en esquemas pragmáticos, relacionados con acciones concretas.</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3) La legitimación en términos de un cuerpo de conocimiento diferenciado, sobre la base de teorías explícitas y especializadas y que permiten la evolución de la aplicación pragmática a “teoría pura”.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4) La legitimación de los universos simbólicos, basada en “totalidades simbólicas” que no se refieren a realidades de la experiencia cotidiana. Este nivel de legitimación exige el más alto nivel de integración, a través de un marco de referencia general que constituye un universo dentro del cual se desarrollan “…todos los significados objetivados socialmente y subjetivamente reales” (Berger y Luckmann, </w:t>
      </w:r>
      <w:r w:rsidRPr="00F374E3">
        <w:rPr>
          <w:rFonts w:ascii="Palatino Linotype" w:hAnsi="Palatino Linotype"/>
          <w:sz w:val="24"/>
          <w:szCs w:val="24"/>
        </w:rPr>
        <w:t>ob. cit.</w:t>
      </w:r>
      <w:r>
        <w:rPr>
          <w:rFonts w:ascii="Palatino Linotype" w:hAnsi="Palatino Linotype"/>
          <w:sz w:val="24"/>
          <w:szCs w:val="24"/>
        </w:rPr>
        <w:t>, p. 125).</w:t>
      </w:r>
    </w:p>
    <w:p w:rsidR="00715E7B" w:rsidRPr="005E3D23" w:rsidRDefault="00715E7B" w:rsidP="00715E7B">
      <w:pPr>
        <w:spacing w:after="0" w:line="360" w:lineRule="auto"/>
        <w:jc w:val="both"/>
        <w:rPr>
          <w:rFonts w:ascii="Palatino Linotype" w:hAnsi="Palatino Linotype"/>
          <w:sz w:val="24"/>
          <w:szCs w:val="24"/>
          <w:lang w:val="en-US"/>
        </w:rPr>
      </w:pPr>
      <w:r>
        <w:rPr>
          <w:rFonts w:ascii="Palatino Linotype" w:hAnsi="Palatino Linotype"/>
          <w:sz w:val="24"/>
          <w:szCs w:val="24"/>
        </w:rPr>
        <w:t xml:space="preserve">     Si bien es cierto, la norma internacional contiene un marco de referencia que busca presentar </w:t>
      </w:r>
      <w:r w:rsidRPr="00E92FB3">
        <w:rPr>
          <w:rFonts w:ascii="Palatino Linotype" w:hAnsi="Palatino Linotype"/>
          <w:sz w:val="24"/>
          <w:szCs w:val="24"/>
        </w:rPr>
        <w:t>los conceptos fundamentales</w:t>
      </w:r>
      <w:r>
        <w:rPr>
          <w:rFonts w:ascii="Palatino Linotype" w:hAnsi="Palatino Linotype"/>
          <w:sz w:val="24"/>
          <w:szCs w:val="24"/>
        </w:rPr>
        <w:t xml:space="preserve">, de manera tal que se presenten en forma </w:t>
      </w:r>
      <w:r w:rsidRPr="00E92FB3">
        <w:rPr>
          <w:rFonts w:ascii="Palatino Linotype" w:hAnsi="Palatino Linotype"/>
          <w:sz w:val="24"/>
          <w:szCs w:val="24"/>
        </w:rPr>
        <w:t>de estructura sólida, integral e internamente consistente</w:t>
      </w:r>
      <w:r>
        <w:rPr>
          <w:rFonts w:ascii="Palatino Linotype" w:hAnsi="Palatino Linotype"/>
          <w:sz w:val="24"/>
          <w:szCs w:val="24"/>
        </w:rPr>
        <w:t xml:space="preserve">, no es menos cierto que el marco conceptual es para la preparación y </w:t>
      </w:r>
      <w:r>
        <w:rPr>
          <w:rFonts w:ascii="Palatino Linotype" w:hAnsi="Palatino Linotype"/>
          <w:sz w:val="24"/>
          <w:szCs w:val="24"/>
        </w:rPr>
        <w:lastRenderedPageBreak/>
        <w:t>presentación de información financiera y no el desarrollo de una teoría general de la contabilidad, que por tanto representa a todo el mundo de la contabilidad como un universo</w:t>
      </w:r>
      <w:r w:rsidRPr="00E92FB3">
        <w:rPr>
          <w:rFonts w:ascii="Palatino Linotype" w:hAnsi="Palatino Linotype"/>
          <w:sz w:val="24"/>
          <w:szCs w:val="24"/>
        </w:rPr>
        <w:t>.</w:t>
      </w:r>
      <w:r>
        <w:rPr>
          <w:rFonts w:ascii="Palatino Linotype" w:hAnsi="Palatino Linotype"/>
          <w:sz w:val="24"/>
          <w:szCs w:val="24"/>
        </w:rPr>
        <w:t xml:space="preserve"> Tal y como lo establece el párrafo S1 del </w:t>
      </w:r>
      <w:r w:rsidRPr="00DA5FD1">
        <w:rPr>
          <w:rFonts w:ascii="Palatino Linotype" w:hAnsi="Palatino Linotype"/>
          <w:i/>
          <w:sz w:val="24"/>
          <w:szCs w:val="24"/>
        </w:rPr>
        <w:t xml:space="preserve">Preliminary Views. </w:t>
      </w:r>
      <w:r w:rsidRPr="005E3D23">
        <w:rPr>
          <w:rFonts w:ascii="Palatino Linotype" w:hAnsi="Palatino Linotype"/>
          <w:i/>
          <w:sz w:val="24"/>
          <w:szCs w:val="24"/>
          <w:lang w:val="en-US"/>
        </w:rPr>
        <w:t xml:space="preserve">Conceptual Framework for Financial Reporting: Objective of Financial Reporting and Qualitative Characteristics of Decision-Useful Financial Reporting Information </w:t>
      </w:r>
      <w:r w:rsidRPr="005E3D23">
        <w:rPr>
          <w:rFonts w:ascii="Palatino Linotype" w:hAnsi="Palatino Linotype"/>
          <w:sz w:val="24"/>
          <w:szCs w:val="24"/>
          <w:lang w:val="en-US"/>
        </w:rPr>
        <w:t>(2006, p. ix):</w:t>
      </w:r>
    </w:p>
    <w:p w:rsidR="00715E7B" w:rsidRPr="002266EA" w:rsidRDefault="00715E7B" w:rsidP="00715E7B">
      <w:pPr>
        <w:spacing w:after="0" w:line="240" w:lineRule="auto"/>
        <w:ind w:left="567" w:right="616"/>
        <w:jc w:val="both"/>
        <w:rPr>
          <w:rFonts w:ascii="Palatino Linotype" w:hAnsi="Palatino Linotype"/>
        </w:rPr>
      </w:pPr>
      <w:r w:rsidRPr="002266EA">
        <w:rPr>
          <w:rFonts w:ascii="Palatino Linotype" w:hAnsi="Palatino Linotype"/>
        </w:rPr>
        <w:t>El Marco Conceptual para la Información Financiera establece los conceptos que subyacen en la información financiera. El marco es un sistema coherente de conceptos que se desprenden de un objetivo. El objetivo identifica el propósito de la información financiera. Los otros conceptos proporcionan una guía para identificar los límites de la información financiera, la selección de las transacciones, otros eventos y circunstancias que deben estar representadas, cómo deben ser reconocidos y medidos (o reveladas), y cómo deben ser resumidos y reportados.</w:t>
      </w:r>
    </w:p>
    <w:p w:rsidR="00715E7B" w:rsidRDefault="00715E7B" w:rsidP="00715E7B">
      <w:pPr>
        <w:spacing w:before="240" w:after="0" w:line="360" w:lineRule="auto"/>
        <w:jc w:val="both"/>
        <w:rPr>
          <w:rFonts w:ascii="Palatino Linotype" w:hAnsi="Palatino Linotype"/>
          <w:sz w:val="24"/>
          <w:szCs w:val="24"/>
        </w:rPr>
      </w:pPr>
      <w:r>
        <w:rPr>
          <w:rFonts w:ascii="Palatino Linotype" w:hAnsi="Palatino Linotype"/>
          <w:sz w:val="24"/>
          <w:szCs w:val="24"/>
        </w:rPr>
        <w:t xml:space="preserve">     Así entonces, el modelo contable internacional, como </w:t>
      </w:r>
      <w:r w:rsidRPr="00E92FB3">
        <w:rPr>
          <w:rFonts w:ascii="Palatino Linotype" w:hAnsi="Palatino Linotype"/>
          <w:sz w:val="24"/>
          <w:szCs w:val="24"/>
        </w:rPr>
        <w:t>c</w:t>
      </w:r>
      <w:r>
        <w:rPr>
          <w:rFonts w:ascii="Palatino Linotype" w:hAnsi="Palatino Linotype"/>
          <w:sz w:val="24"/>
          <w:szCs w:val="24"/>
        </w:rPr>
        <w:t xml:space="preserve">uerpo </w:t>
      </w:r>
      <w:r w:rsidRPr="00E92FB3">
        <w:rPr>
          <w:rFonts w:ascii="Palatino Linotype" w:hAnsi="Palatino Linotype"/>
          <w:sz w:val="24"/>
          <w:szCs w:val="24"/>
        </w:rPr>
        <w:t>de normas adoptadas en su conjunto para dar lugar a la información financiera coherente,</w:t>
      </w:r>
      <w:r>
        <w:rPr>
          <w:rFonts w:ascii="Palatino Linotype" w:hAnsi="Palatino Linotype"/>
          <w:sz w:val="24"/>
          <w:szCs w:val="24"/>
        </w:rPr>
        <w:t xml:space="preserve"> se entiende</w:t>
      </w:r>
      <w:r w:rsidRPr="00E92FB3">
        <w:rPr>
          <w:rFonts w:ascii="Palatino Linotype" w:hAnsi="Palatino Linotype"/>
          <w:sz w:val="24"/>
          <w:szCs w:val="24"/>
        </w:rPr>
        <w:t xml:space="preserve"> </w:t>
      </w:r>
      <w:r>
        <w:rPr>
          <w:rFonts w:ascii="Palatino Linotype" w:hAnsi="Palatino Linotype"/>
          <w:sz w:val="24"/>
          <w:szCs w:val="24"/>
        </w:rPr>
        <w:t xml:space="preserve">como una perspectiva especial de fenómenos que representa un ámbito del mundo de la contabilidad, el de la información financiera en mercados financieros, y que obtiene su nivel de legitimación como cuerpo de conocimiento diferenciado. </w:t>
      </w:r>
    </w:p>
    <w:p w:rsidR="00715E7B"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     Berger y Luckmann (ob. cit.) establecen que e</w:t>
      </w:r>
      <w:r w:rsidRPr="006219FF">
        <w:rPr>
          <w:rFonts w:ascii="Palatino Linotype" w:hAnsi="Palatino Linotype"/>
          <w:sz w:val="24"/>
          <w:szCs w:val="24"/>
        </w:rPr>
        <w:t>l conocimi</w:t>
      </w:r>
      <w:r>
        <w:rPr>
          <w:rFonts w:ascii="Palatino Linotype" w:hAnsi="Palatino Linotype"/>
          <w:sz w:val="24"/>
          <w:szCs w:val="24"/>
        </w:rPr>
        <w:t>e</w:t>
      </w:r>
      <w:r w:rsidRPr="006219FF">
        <w:rPr>
          <w:rFonts w:ascii="Palatino Linotype" w:hAnsi="Palatino Linotype"/>
          <w:sz w:val="24"/>
          <w:szCs w:val="24"/>
        </w:rPr>
        <w:t xml:space="preserve">nto </w:t>
      </w:r>
      <w:r>
        <w:rPr>
          <w:rFonts w:ascii="Palatino Linotype" w:hAnsi="Palatino Linotype"/>
          <w:sz w:val="24"/>
          <w:szCs w:val="24"/>
        </w:rPr>
        <w:t xml:space="preserve">permite ordenar la forma como </w:t>
      </w:r>
      <w:r w:rsidRPr="006219FF">
        <w:rPr>
          <w:rFonts w:ascii="Palatino Linotype" w:hAnsi="Palatino Linotype"/>
          <w:sz w:val="24"/>
          <w:szCs w:val="24"/>
        </w:rPr>
        <w:t>la externalización produce un</w:t>
      </w:r>
      <w:r>
        <w:rPr>
          <w:rFonts w:ascii="Palatino Linotype" w:hAnsi="Palatino Linotype"/>
          <w:sz w:val="24"/>
          <w:szCs w:val="24"/>
        </w:rPr>
        <w:t xml:space="preserve"> </w:t>
      </w:r>
      <w:r w:rsidRPr="006219FF">
        <w:rPr>
          <w:rFonts w:ascii="Palatino Linotype" w:hAnsi="Palatino Linotype"/>
          <w:sz w:val="24"/>
          <w:szCs w:val="24"/>
        </w:rPr>
        <w:t xml:space="preserve">mundo objetivo; objetiviza ese mundo </w:t>
      </w:r>
      <w:r>
        <w:rPr>
          <w:rFonts w:ascii="Palatino Linotype" w:hAnsi="Palatino Linotype"/>
          <w:sz w:val="24"/>
          <w:szCs w:val="24"/>
        </w:rPr>
        <w:t xml:space="preserve">mediante </w:t>
      </w:r>
      <w:r w:rsidRPr="006219FF">
        <w:rPr>
          <w:rFonts w:ascii="Palatino Linotype" w:hAnsi="Palatino Linotype"/>
          <w:sz w:val="24"/>
          <w:szCs w:val="24"/>
        </w:rPr>
        <w:t>el lenguaje</w:t>
      </w:r>
      <w:r>
        <w:rPr>
          <w:rFonts w:ascii="Palatino Linotype" w:hAnsi="Palatino Linotype"/>
          <w:sz w:val="24"/>
          <w:szCs w:val="24"/>
        </w:rPr>
        <w:t xml:space="preserve"> </w:t>
      </w:r>
      <w:r w:rsidRPr="006219FF">
        <w:rPr>
          <w:rFonts w:ascii="Palatino Linotype" w:hAnsi="Palatino Linotype"/>
          <w:sz w:val="24"/>
          <w:szCs w:val="24"/>
        </w:rPr>
        <w:t xml:space="preserve">y del </w:t>
      </w:r>
      <w:r>
        <w:rPr>
          <w:rFonts w:ascii="Palatino Linotype" w:hAnsi="Palatino Linotype"/>
          <w:sz w:val="24"/>
          <w:szCs w:val="24"/>
        </w:rPr>
        <w:t>“…</w:t>
      </w:r>
      <w:r w:rsidRPr="006219FF">
        <w:rPr>
          <w:rFonts w:ascii="Palatino Linotype" w:hAnsi="Palatino Linotype"/>
          <w:sz w:val="24"/>
          <w:szCs w:val="24"/>
        </w:rPr>
        <w:t>aparato cognoscitivo basado en el lenguaje</w:t>
      </w:r>
      <w:r>
        <w:rPr>
          <w:rFonts w:ascii="Palatino Linotype" w:hAnsi="Palatino Linotype"/>
          <w:sz w:val="24"/>
          <w:szCs w:val="24"/>
        </w:rPr>
        <w:t>” (p. 88) convirtiéndolo en objeto de conocimiento accesible en general</w:t>
      </w:r>
      <w:r w:rsidRPr="006219FF">
        <w:rPr>
          <w:rFonts w:ascii="Palatino Linotype" w:hAnsi="Palatino Linotype"/>
          <w:sz w:val="24"/>
          <w:szCs w:val="24"/>
        </w:rPr>
        <w:t xml:space="preserve">, </w:t>
      </w:r>
      <w:r>
        <w:rPr>
          <w:rFonts w:ascii="Palatino Linotype" w:hAnsi="Palatino Linotype"/>
          <w:sz w:val="24"/>
          <w:szCs w:val="24"/>
        </w:rPr>
        <w:t>y s</w:t>
      </w:r>
      <w:r w:rsidRPr="006219FF">
        <w:rPr>
          <w:rFonts w:ascii="Palatino Linotype" w:hAnsi="Palatino Linotype"/>
          <w:sz w:val="24"/>
          <w:szCs w:val="24"/>
        </w:rPr>
        <w:t xml:space="preserve">e internaliza </w:t>
      </w:r>
      <w:r>
        <w:rPr>
          <w:rFonts w:ascii="Palatino Linotype" w:hAnsi="Palatino Linotype"/>
          <w:sz w:val="24"/>
          <w:szCs w:val="24"/>
        </w:rPr>
        <w:t>c</w:t>
      </w:r>
      <w:r w:rsidRPr="006219FF">
        <w:rPr>
          <w:rFonts w:ascii="Palatino Linotype" w:hAnsi="Palatino Linotype"/>
          <w:sz w:val="24"/>
          <w:szCs w:val="24"/>
        </w:rPr>
        <w:t>omo verdad objetivamente</w:t>
      </w:r>
      <w:r>
        <w:rPr>
          <w:rFonts w:ascii="Palatino Linotype" w:hAnsi="Palatino Linotype"/>
          <w:sz w:val="24"/>
          <w:szCs w:val="24"/>
        </w:rPr>
        <w:t xml:space="preserve"> </w:t>
      </w:r>
      <w:r w:rsidRPr="006219FF">
        <w:rPr>
          <w:rFonts w:ascii="Palatino Linotype" w:hAnsi="Palatino Linotype"/>
          <w:sz w:val="24"/>
          <w:szCs w:val="24"/>
        </w:rPr>
        <w:t>válida en el curso de la socialización</w:t>
      </w:r>
      <w:r>
        <w:rPr>
          <w:rFonts w:ascii="Palatino Linotype" w:hAnsi="Palatino Linotype"/>
          <w:sz w:val="24"/>
          <w:szCs w:val="24"/>
        </w:rPr>
        <w:t>. C</w:t>
      </w:r>
      <w:r w:rsidRPr="006219FF">
        <w:rPr>
          <w:rFonts w:ascii="Palatino Linotype" w:hAnsi="Palatino Linotype"/>
          <w:sz w:val="24"/>
          <w:szCs w:val="24"/>
        </w:rPr>
        <w:t xml:space="preserve">onstituye </w:t>
      </w:r>
      <w:r>
        <w:rPr>
          <w:rFonts w:ascii="Palatino Linotype" w:hAnsi="Palatino Linotype"/>
          <w:sz w:val="24"/>
          <w:szCs w:val="24"/>
        </w:rPr>
        <w:t>“…</w:t>
      </w:r>
      <w:r w:rsidRPr="006219FF">
        <w:rPr>
          <w:rFonts w:ascii="Palatino Linotype" w:hAnsi="Palatino Linotype"/>
          <w:sz w:val="24"/>
          <w:szCs w:val="24"/>
        </w:rPr>
        <w:t>la dinámica motivadora</w:t>
      </w:r>
      <w:r>
        <w:rPr>
          <w:rFonts w:ascii="Palatino Linotype" w:hAnsi="Palatino Linotype"/>
          <w:sz w:val="24"/>
          <w:szCs w:val="24"/>
        </w:rPr>
        <w:t xml:space="preserve"> </w:t>
      </w:r>
      <w:r w:rsidRPr="006219FF">
        <w:rPr>
          <w:rFonts w:ascii="Palatino Linotype" w:hAnsi="Palatino Linotype"/>
          <w:sz w:val="24"/>
          <w:szCs w:val="24"/>
        </w:rPr>
        <w:t>del comportamiento institucionalizado, define las</w:t>
      </w:r>
      <w:r>
        <w:rPr>
          <w:rFonts w:ascii="Palatino Linotype" w:hAnsi="Palatino Linotype"/>
          <w:sz w:val="24"/>
          <w:szCs w:val="24"/>
        </w:rPr>
        <w:t xml:space="preserve"> </w:t>
      </w:r>
      <w:r w:rsidRPr="006219FF">
        <w:rPr>
          <w:rFonts w:ascii="Palatino Linotype" w:hAnsi="Palatino Linotype"/>
          <w:sz w:val="24"/>
          <w:szCs w:val="24"/>
        </w:rPr>
        <w:t xml:space="preserve">áreas institucionalizadas del </w:t>
      </w:r>
      <w:r w:rsidRPr="006219FF">
        <w:rPr>
          <w:rFonts w:ascii="Palatino Linotype" w:hAnsi="Palatino Linotype"/>
          <w:sz w:val="24"/>
          <w:szCs w:val="24"/>
        </w:rPr>
        <w:lastRenderedPageBreak/>
        <w:t>comportamiento y designa todas</w:t>
      </w:r>
      <w:r>
        <w:rPr>
          <w:rFonts w:ascii="Palatino Linotype" w:hAnsi="Palatino Linotype"/>
          <w:sz w:val="24"/>
          <w:szCs w:val="24"/>
        </w:rPr>
        <w:t xml:space="preserve"> </w:t>
      </w:r>
      <w:r w:rsidRPr="006219FF">
        <w:rPr>
          <w:rFonts w:ascii="Palatino Linotype" w:hAnsi="Palatino Linotype"/>
          <w:sz w:val="24"/>
          <w:szCs w:val="24"/>
        </w:rPr>
        <w:t>las situaciones que en ellas caben</w:t>
      </w:r>
      <w:r>
        <w:rPr>
          <w:rFonts w:ascii="Palatino Linotype" w:hAnsi="Palatino Linotype"/>
          <w:sz w:val="24"/>
          <w:szCs w:val="24"/>
        </w:rPr>
        <w:t>” (</w:t>
      </w:r>
      <w:r w:rsidRPr="0099618D">
        <w:rPr>
          <w:rFonts w:ascii="Palatino Linotype" w:hAnsi="Palatino Linotype"/>
          <w:sz w:val="24"/>
          <w:szCs w:val="24"/>
        </w:rPr>
        <w:t>ob. cit</w:t>
      </w:r>
      <w:r>
        <w:rPr>
          <w:rFonts w:ascii="Palatino Linotype" w:hAnsi="Palatino Linotype"/>
          <w:sz w:val="24"/>
          <w:szCs w:val="24"/>
        </w:rPr>
        <w:t xml:space="preserve">., p. 90), pues se entiende como </w:t>
      </w:r>
      <w:r w:rsidRPr="006219FF">
        <w:rPr>
          <w:rFonts w:ascii="Palatino Linotype" w:hAnsi="Palatino Linotype"/>
          <w:sz w:val="24"/>
          <w:szCs w:val="24"/>
        </w:rPr>
        <w:t>un cuerpo de verdades</w:t>
      </w:r>
      <w:r>
        <w:rPr>
          <w:rFonts w:ascii="Palatino Linotype" w:hAnsi="Palatino Linotype"/>
          <w:sz w:val="24"/>
          <w:szCs w:val="24"/>
        </w:rPr>
        <w:t xml:space="preserve"> </w:t>
      </w:r>
      <w:r w:rsidRPr="006219FF">
        <w:rPr>
          <w:rFonts w:ascii="Palatino Linotype" w:hAnsi="Palatino Linotype"/>
          <w:sz w:val="24"/>
          <w:szCs w:val="24"/>
        </w:rPr>
        <w:t>válidas en general acerca de la realidad</w:t>
      </w:r>
      <w:r>
        <w:rPr>
          <w:rFonts w:ascii="Palatino Linotype" w:hAnsi="Palatino Linotype"/>
          <w:sz w:val="24"/>
          <w:szCs w:val="24"/>
        </w:rPr>
        <w:t xml:space="preserve">, es decir, como </w:t>
      </w:r>
      <w:r w:rsidRPr="006219FF">
        <w:rPr>
          <w:rFonts w:ascii="Palatino Linotype" w:hAnsi="Palatino Linotype"/>
          <w:sz w:val="24"/>
          <w:szCs w:val="24"/>
        </w:rPr>
        <w:t>conocimiento objetiva</w:t>
      </w:r>
      <w:r>
        <w:rPr>
          <w:rFonts w:ascii="Palatino Linotype" w:hAnsi="Palatino Linotype"/>
          <w:sz w:val="24"/>
          <w:szCs w:val="24"/>
        </w:rPr>
        <w:t xml:space="preserve">do </w:t>
      </w:r>
      <w:r w:rsidRPr="006219FF">
        <w:rPr>
          <w:rFonts w:ascii="Palatino Linotype" w:hAnsi="Palatino Linotype"/>
          <w:sz w:val="24"/>
          <w:szCs w:val="24"/>
        </w:rPr>
        <w:t>socialmente</w:t>
      </w:r>
      <w:r>
        <w:rPr>
          <w:rFonts w:ascii="Palatino Linotype" w:hAnsi="Palatino Linotype"/>
          <w:sz w:val="24"/>
          <w:szCs w:val="24"/>
        </w:rPr>
        <w:t>. Así entonces, preparar y presentar información financiera, permite a través del debido proceso sustantivo, la construcción de un cuerpo de conocimiento que permita el desarrollo de la “actividad contable”, pues implica:</w:t>
      </w:r>
    </w:p>
    <w:p w:rsidR="00715E7B" w:rsidRPr="00097C44"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1. </w:t>
      </w:r>
      <w:r w:rsidRPr="00097C44">
        <w:rPr>
          <w:rFonts w:ascii="Palatino Linotype" w:hAnsi="Palatino Linotype"/>
          <w:sz w:val="24"/>
          <w:szCs w:val="24"/>
        </w:rPr>
        <w:t>Desarrollo de vocabulario. Por ejemplo: activo, pasivo, patrimonio, resultado integral, instrumentos financ</w:t>
      </w:r>
      <w:r>
        <w:rPr>
          <w:rFonts w:ascii="Palatino Linotype" w:hAnsi="Palatino Linotype"/>
          <w:sz w:val="24"/>
          <w:szCs w:val="24"/>
        </w:rPr>
        <w:t xml:space="preserve">ieros, gastos, costos, ingresos </w:t>
      </w:r>
      <w:r w:rsidRPr="00097C44">
        <w:rPr>
          <w:rFonts w:ascii="Palatino Linotype" w:hAnsi="Palatino Linotype"/>
          <w:sz w:val="24"/>
          <w:szCs w:val="24"/>
        </w:rPr>
        <w:t>ordinarios, impuesto a las ganancias, negocios conjuntos, subvenciones del gobierno.</w:t>
      </w:r>
    </w:p>
    <w:p w:rsidR="00715E7B" w:rsidRPr="00097C44"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2. </w:t>
      </w:r>
      <w:r w:rsidRPr="00097C44">
        <w:rPr>
          <w:rFonts w:ascii="Palatino Linotype" w:hAnsi="Palatino Linotype"/>
          <w:sz w:val="24"/>
          <w:szCs w:val="24"/>
        </w:rPr>
        <w:t>Cuerpo de guías que garantizan el buen desempeño, y canaliza la construcción de la información financiera. En el caso venezolano, los principios de contabilidad generalmente aceptados en Venezuela (VEN-NIF) están conformados, de acuerdo con el BA VEN-NIF 8, para grandes entidades por: veintiocho Normas Internacionales de Contabilidad, doce Normas Internacionales de Información Financiera, dieciséis Interpretaciones sobre las Normas Internacionales de Información Financiera, siete Interpretaciones sobre las Normas Internacionales de Contabilidad; para Pequeñas y Medianas Entidades por la Norma Internacional de Información Financiera para Pequeñas y Medianas Entidades (NIIF para las PYMES), y en forma conjunta para los dos grupos por ocho Boletines de Aplicación.</w:t>
      </w:r>
    </w:p>
    <w:p w:rsidR="00715E7B" w:rsidRPr="00097C44"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3. </w:t>
      </w:r>
      <w:r w:rsidRPr="00097C44">
        <w:rPr>
          <w:rFonts w:ascii="Palatino Linotype" w:hAnsi="Palatino Linotype"/>
          <w:sz w:val="24"/>
          <w:szCs w:val="24"/>
        </w:rPr>
        <w:t xml:space="preserve">Conocimiento como fuerza controladora: solo a través del cumplimiento de la norma en los términos establecidos por ésta, y dentro de los lapsos instaurados, se podrá afirmar y garantizar que la información financiera así </w:t>
      </w:r>
      <w:r w:rsidRPr="00097C44">
        <w:rPr>
          <w:rFonts w:ascii="Palatino Linotype" w:hAnsi="Palatino Linotype"/>
          <w:sz w:val="24"/>
          <w:szCs w:val="24"/>
        </w:rPr>
        <w:lastRenderedPageBreak/>
        <w:t>construida se presenta de acuerdo con NIIF, a nivel internacional, o como VEN-NIF en Venezuela. Dentro de la norma</w:t>
      </w:r>
      <w:r>
        <w:rPr>
          <w:rFonts w:ascii="Palatino Linotype" w:hAnsi="Palatino Linotype"/>
          <w:sz w:val="24"/>
          <w:szCs w:val="24"/>
        </w:rPr>
        <w:t>,</w:t>
      </w:r>
      <w:r w:rsidRPr="00097C44">
        <w:rPr>
          <w:rFonts w:ascii="Palatino Linotype" w:hAnsi="Palatino Linotype"/>
          <w:sz w:val="24"/>
          <w:szCs w:val="24"/>
        </w:rPr>
        <w:t xml:space="preserve"> todo</w:t>
      </w:r>
      <w:r>
        <w:rPr>
          <w:rFonts w:ascii="Palatino Linotype" w:hAnsi="Palatino Linotype"/>
          <w:sz w:val="24"/>
          <w:szCs w:val="24"/>
        </w:rPr>
        <w:t>;</w:t>
      </w:r>
      <w:r w:rsidRPr="00097C44">
        <w:rPr>
          <w:rFonts w:ascii="Palatino Linotype" w:hAnsi="Palatino Linotype"/>
          <w:sz w:val="24"/>
          <w:szCs w:val="24"/>
        </w:rPr>
        <w:t xml:space="preserve"> fuera de la norma</w:t>
      </w:r>
      <w:r>
        <w:rPr>
          <w:rFonts w:ascii="Palatino Linotype" w:hAnsi="Palatino Linotype"/>
          <w:sz w:val="24"/>
          <w:szCs w:val="24"/>
        </w:rPr>
        <w:t>,</w:t>
      </w:r>
      <w:r w:rsidRPr="00097C44">
        <w:rPr>
          <w:rFonts w:ascii="Palatino Linotype" w:hAnsi="Palatino Linotype"/>
          <w:sz w:val="24"/>
          <w:szCs w:val="24"/>
        </w:rPr>
        <w:t xml:space="preserve"> nada.</w:t>
      </w:r>
    </w:p>
    <w:p w:rsidR="00715E7B" w:rsidRPr="00097C44"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4. </w:t>
      </w:r>
      <w:r w:rsidRPr="00097C44">
        <w:rPr>
          <w:rFonts w:ascii="Palatino Linotype" w:hAnsi="Palatino Linotype"/>
          <w:sz w:val="24"/>
          <w:szCs w:val="24"/>
        </w:rPr>
        <w:t xml:space="preserve">Como la institución emisora de normas persiste en el tiempo, ese mismo cuerpo de conocimiento sirve como descripción objetiva, y por tanto, mediante este conocimiento se objetiva todo el ámbito contable internacional (como sector del mundo social). </w:t>
      </w:r>
    </w:p>
    <w:p w:rsidR="00715E7B" w:rsidRPr="00097C44" w:rsidRDefault="00715E7B" w:rsidP="00715E7B">
      <w:pPr>
        <w:spacing w:after="0" w:line="360" w:lineRule="auto"/>
        <w:jc w:val="both"/>
        <w:rPr>
          <w:rFonts w:ascii="Palatino Linotype" w:hAnsi="Palatino Linotype"/>
          <w:sz w:val="24"/>
          <w:szCs w:val="24"/>
        </w:rPr>
      </w:pPr>
      <w:r>
        <w:rPr>
          <w:rFonts w:ascii="Palatino Linotype" w:hAnsi="Palatino Linotype"/>
          <w:sz w:val="24"/>
          <w:szCs w:val="24"/>
        </w:rPr>
        <w:t xml:space="preserve">5. </w:t>
      </w:r>
      <w:r w:rsidRPr="00097C44">
        <w:rPr>
          <w:rFonts w:ascii="Palatino Linotype" w:hAnsi="Palatino Linotype"/>
          <w:sz w:val="24"/>
          <w:szCs w:val="24"/>
        </w:rPr>
        <w:t>A su vez esta realidad permite formar al individuo. Produce tipos</w:t>
      </w:r>
      <w:r>
        <w:rPr>
          <w:rFonts w:ascii="Palatino Linotype" w:hAnsi="Palatino Linotype"/>
          <w:sz w:val="24"/>
          <w:szCs w:val="24"/>
        </w:rPr>
        <w:t xml:space="preserve"> </w:t>
      </w:r>
      <w:r w:rsidRPr="00097C44">
        <w:rPr>
          <w:rFonts w:ascii="Palatino Linotype" w:hAnsi="Palatino Linotype"/>
          <w:sz w:val="24"/>
          <w:szCs w:val="24"/>
        </w:rPr>
        <w:t xml:space="preserve">específicos de personas que se desarrollan en forma de roles, como emisores, trasmisores o usuarios, cuya identidad tiene significado solo dentro del universo constituido por el cuerpo de conocimiento en normas internacionales. </w:t>
      </w:r>
    </w:p>
    <w:p w:rsidR="00715E7B" w:rsidRDefault="00715E7B" w:rsidP="00715E7B">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     Desde esta perspectiva se busca la organización del conocimiento de la realidad financiera que surge de una construcción social propiciada por entes reguladores como SEC, IOSCO, la Comisión Europea, entre otros. Sin embargo, aunque su objetivo es armonizar la realidad financiera, ésta no es única, y coexisten en la actualidad cuerpos normativos alternativos tales como FASB (normas contables de Estados Unidos de América) e ICAEW (cuerpo normativo de Inglaterra y Gales). </w:t>
      </w:r>
    </w:p>
    <w:p w:rsidR="0066003D" w:rsidRDefault="00715E7B" w:rsidP="00FC3046">
      <w:pPr>
        <w:spacing w:after="0" w:line="360" w:lineRule="auto"/>
        <w:ind w:right="49"/>
        <w:jc w:val="both"/>
        <w:rPr>
          <w:rFonts w:ascii="Palatino Linotype" w:hAnsi="Palatino Linotype"/>
          <w:sz w:val="24"/>
          <w:szCs w:val="24"/>
        </w:rPr>
      </w:pPr>
      <w:r>
        <w:rPr>
          <w:rFonts w:ascii="Palatino Linotype" w:hAnsi="Palatino Linotype"/>
          <w:sz w:val="24"/>
          <w:szCs w:val="24"/>
        </w:rPr>
        <w:t xml:space="preserve">     En su intención de consolidar toda la realidad financiera a través de un único juego de normas de obligatorio cumplimiento a nivel mundial, y un pensamiento hegemónico de los reguladores, anulan la historicidad necesaria para la apropiación del conocimiento por parte de los preparadores de la información y por tanto, limitan el acceso al mismo. Es así entonces como, en vez de lograr legitimidad porque se trata de un conocimiento diferenciado que permite la práctica de forma consciente, se da cabida al proceso de </w:t>
      </w:r>
      <w:r>
        <w:rPr>
          <w:rFonts w:ascii="Palatino Linotype" w:hAnsi="Palatino Linotype"/>
          <w:sz w:val="24"/>
          <w:szCs w:val="24"/>
        </w:rPr>
        <w:lastRenderedPageBreak/>
        <w:t xml:space="preserve">legitimación incipiente, es decir, a la aceptación de la norma porque “así se hacen las cosas”. </w:t>
      </w:r>
    </w:p>
    <w:sectPr w:rsidR="0066003D" w:rsidSect="004B1304">
      <w:footerReference w:type="default" r:id="rId10"/>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C95" w:rsidRDefault="00112C95" w:rsidP="00476E1F">
      <w:pPr>
        <w:spacing w:after="0" w:line="240" w:lineRule="auto"/>
      </w:pPr>
      <w:r>
        <w:separator/>
      </w:r>
    </w:p>
  </w:endnote>
  <w:endnote w:type="continuationSeparator" w:id="0">
    <w:p w:rsidR="00112C95" w:rsidRDefault="00112C95" w:rsidP="0047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wiftEF-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511872"/>
      <w:docPartObj>
        <w:docPartGallery w:val="Page Numbers (Bottom of Page)"/>
        <w:docPartUnique/>
      </w:docPartObj>
    </w:sdtPr>
    <w:sdtEndPr>
      <w:rPr>
        <w:rFonts w:ascii="Palatino Linotype" w:hAnsi="Palatino Linotype"/>
      </w:rPr>
    </w:sdtEndPr>
    <w:sdtContent>
      <w:p w:rsidR="005E3D23" w:rsidRPr="00DC4260" w:rsidRDefault="005E3D23">
        <w:pPr>
          <w:pStyle w:val="Piedepgina"/>
          <w:jc w:val="center"/>
          <w:rPr>
            <w:rFonts w:ascii="Palatino Linotype" w:hAnsi="Palatino Linotype"/>
          </w:rPr>
        </w:pPr>
        <w:r w:rsidRPr="00DC4260">
          <w:rPr>
            <w:rFonts w:ascii="Palatino Linotype" w:hAnsi="Palatino Linotype"/>
          </w:rPr>
          <w:fldChar w:fldCharType="begin"/>
        </w:r>
        <w:r w:rsidRPr="00DC4260">
          <w:rPr>
            <w:rFonts w:ascii="Palatino Linotype" w:hAnsi="Palatino Linotype"/>
          </w:rPr>
          <w:instrText>PAGE   \* MERGEFORMAT</w:instrText>
        </w:r>
        <w:r w:rsidRPr="00DC4260">
          <w:rPr>
            <w:rFonts w:ascii="Palatino Linotype" w:hAnsi="Palatino Linotype"/>
          </w:rPr>
          <w:fldChar w:fldCharType="separate"/>
        </w:r>
        <w:r w:rsidR="00FC3046" w:rsidRPr="00FC3046">
          <w:rPr>
            <w:rFonts w:ascii="Palatino Linotype" w:hAnsi="Palatino Linotype"/>
            <w:noProof/>
            <w:lang w:val="es-ES"/>
          </w:rPr>
          <w:t>1</w:t>
        </w:r>
        <w:r w:rsidRPr="00DC4260">
          <w:rPr>
            <w:rFonts w:ascii="Palatino Linotype" w:hAnsi="Palatino Linotype"/>
          </w:rPr>
          <w:fldChar w:fldCharType="end"/>
        </w:r>
      </w:p>
    </w:sdtContent>
  </w:sdt>
  <w:p w:rsidR="005E3D23" w:rsidRDefault="005E3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C95" w:rsidRDefault="00112C95" w:rsidP="00476E1F">
      <w:pPr>
        <w:spacing w:after="0" w:line="240" w:lineRule="auto"/>
      </w:pPr>
      <w:r>
        <w:separator/>
      </w:r>
    </w:p>
  </w:footnote>
  <w:footnote w:type="continuationSeparator" w:id="0">
    <w:p w:rsidR="00112C95" w:rsidRDefault="00112C95" w:rsidP="00476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0A7"/>
    <w:multiLevelType w:val="hybridMultilevel"/>
    <w:tmpl w:val="66B6CC6A"/>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nsid w:val="0DA81299"/>
    <w:multiLevelType w:val="hybridMultilevel"/>
    <w:tmpl w:val="4ECC69D0"/>
    <w:lvl w:ilvl="0" w:tplc="200A0017">
      <w:start w:val="1"/>
      <w:numFmt w:val="lowerLetter"/>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ECA19C6"/>
    <w:multiLevelType w:val="hybridMultilevel"/>
    <w:tmpl w:val="D9A41D4C"/>
    <w:lvl w:ilvl="0" w:tplc="200A000F">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B5C56CF"/>
    <w:multiLevelType w:val="hybridMultilevel"/>
    <w:tmpl w:val="24F66D3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FF24307"/>
    <w:multiLevelType w:val="hybridMultilevel"/>
    <w:tmpl w:val="9D7E9BF4"/>
    <w:lvl w:ilvl="0" w:tplc="F37C66C8">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5">
    <w:nsid w:val="2EA10ED8"/>
    <w:multiLevelType w:val="hybridMultilevel"/>
    <w:tmpl w:val="A36607E6"/>
    <w:lvl w:ilvl="0" w:tplc="ADC02D2E">
      <w:start w:val="1"/>
      <w:numFmt w:val="lowerLetter"/>
      <w:lvlText w:val="(%1)"/>
      <w:lvlJc w:val="left"/>
      <w:pPr>
        <w:ind w:left="720" w:hanging="360"/>
      </w:pPr>
      <w:rPr>
        <w:rFonts w:hint="default"/>
      </w:rPr>
    </w:lvl>
    <w:lvl w:ilvl="1" w:tplc="0178A362">
      <w:start w:val="1"/>
      <w:numFmt w:val="lowerLetter"/>
      <w:lvlText w:val="%2)"/>
      <w:lvlJc w:val="left"/>
      <w:pPr>
        <w:ind w:left="1440" w:hanging="360"/>
      </w:pPr>
      <w:rPr>
        <w:rFonts w:hint="default"/>
      </w:rPr>
    </w:lvl>
    <w:lvl w:ilvl="2" w:tplc="56BA8180">
      <w:start w:val="1"/>
      <w:numFmt w:val="decimal"/>
      <w:lvlText w:val="%3)"/>
      <w:lvlJc w:val="left"/>
      <w:pPr>
        <w:ind w:left="2340" w:hanging="360"/>
      </w:pPr>
      <w:rPr>
        <w:rFonts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306B32AB"/>
    <w:multiLevelType w:val="hybridMultilevel"/>
    <w:tmpl w:val="FCD8A080"/>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7">
    <w:nsid w:val="33C97423"/>
    <w:multiLevelType w:val="hybridMultilevel"/>
    <w:tmpl w:val="6BFE907A"/>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8">
    <w:nsid w:val="362E41C2"/>
    <w:multiLevelType w:val="hybridMultilevel"/>
    <w:tmpl w:val="B298EA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9">
    <w:nsid w:val="39A2453F"/>
    <w:multiLevelType w:val="hybridMultilevel"/>
    <w:tmpl w:val="93C8D57E"/>
    <w:lvl w:ilvl="0" w:tplc="AA74C830">
      <w:start w:val="4"/>
      <w:numFmt w:val="bullet"/>
      <w:lvlText w:val="-"/>
      <w:lvlJc w:val="left"/>
      <w:pPr>
        <w:ind w:left="360" w:hanging="360"/>
      </w:pPr>
      <w:rPr>
        <w:rFonts w:ascii="Palatino Linotype" w:eastAsiaTheme="minorHAnsi" w:hAnsi="Palatino Linotype" w:cs="Aria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0">
    <w:nsid w:val="3AC26694"/>
    <w:multiLevelType w:val="hybridMultilevel"/>
    <w:tmpl w:val="C316B1A2"/>
    <w:lvl w:ilvl="0" w:tplc="AA284A6E">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1">
    <w:nsid w:val="3CFF563A"/>
    <w:multiLevelType w:val="hybridMultilevel"/>
    <w:tmpl w:val="635065D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2">
    <w:nsid w:val="413C5375"/>
    <w:multiLevelType w:val="hybridMultilevel"/>
    <w:tmpl w:val="E66445E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3">
    <w:nsid w:val="454823A2"/>
    <w:multiLevelType w:val="hybridMultilevel"/>
    <w:tmpl w:val="753E3AE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4">
    <w:nsid w:val="48D12F6E"/>
    <w:multiLevelType w:val="hybridMultilevel"/>
    <w:tmpl w:val="DF6CB4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5">
    <w:nsid w:val="493D6A69"/>
    <w:multiLevelType w:val="hybridMultilevel"/>
    <w:tmpl w:val="106414D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4C966E4B"/>
    <w:multiLevelType w:val="hybridMultilevel"/>
    <w:tmpl w:val="E4AC3540"/>
    <w:lvl w:ilvl="0" w:tplc="200A0001">
      <w:start w:val="1"/>
      <w:numFmt w:val="bullet"/>
      <w:lvlText w:val=""/>
      <w:lvlJc w:val="left"/>
      <w:pPr>
        <w:ind w:left="1158" w:hanging="360"/>
      </w:pPr>
      <w:rPr>
        <w:rFonts w:ascii="Symbol" w:hAnsi="Symbol" w:hint="default"/>
      </w:rPr>
    </w:lvl>
    <w:lvl w:ilvl="1" w:tplc="200A0003" w:tentative="1">
      <w:start w:val="1"/>
      <w:numFmt w:val="bullet"/>
      <w:lvlText w:val="o"/>
      <w:lvlJc w:val="left"/>
      <w:pPr>
        <w:ind w:left="1878" w:hanging="360"/>
      </w:pPr>
      <w:rPr>
        <w:rFonts w:ascii="Courier New" w:hAnsi="Courier New" w:cs="Courier New" w:hint="default"/>
      </w:rPr>
    </w:lvl>
    <w:lvl w:ilvl="2" w:tplc="200A0005" w:tentative="1">
      <w:start w:val="1"/>
      <w:numFmt w:val="bullet"/>
      <w:lvlText w:val=""/>
      <w:lvlJc w:val="left"/>
      <w:pPr>
        <w:ind w:left="2598" w:hanging="360"/>
      </w:pPr>
      <w:rPr>
        <w:rFonts w:ascii="Wingdings" w:hAnsi="Wingdings" w:hint="default"/>
      </w:rPr>
    </w:lvl>
    <w:lvl w:ilvl="3" w:tplc="200A0001" w:tentative="1">
      <w:start w:val="1"/>
      <w:numFmt w:val="bullet"/>
      <w:lvlText w:val=""/>
      <w:lvlJc w:val="left"/>
      <w:pPr>
        <w:ind w:left="3318" w:hanging="360"/>
      </w:pPr>
      <w:rPr>
        <w:rFonts w:ascii="Symbol" w:hAnsi="Symbol" w:hint="default"/>
      </w:rPr>
    </w:lvl>
    <w:lvl w:ilvl="4" w:tplc="200A0003" w:tentative="1">
      <w:start w:val="1"/>
      <w:numFmt w:val="bullet"/>
      <w:lvlText w:val="o"/>
      <w:lvlJc w:val="left"/>
      <w:pPr>
        <w:ind w:left="4038" w:hanging="360"/>
      </w:pPr>
      <w:rPr>
        <w:rFonts w:ascii="Courier New" w:hAnsi="Courier New" w:cs="Courier New" w:hint="default"/>
      </w:rPr>
    </w:lvl>
    <w:lvl w:ilvl="5" w:tplc="200A0005" w:tentative="1">
      <w:start w:val="1"/>
      <w:numFmt w:val="bullet"/>
      <w:lvlText w:val=""/>
      <w:lvlJc w:val="left"/>
      <w:pPr>
        <w:ind w:left="4758" w:hanging="360"/>
      </w:pPr>
      <w:rPr>
        <w:rFonts w:ascii="Wingdings" w:hAnsi="Wingdings" w:hint="default"/>
      </w:rPr>
    </w:lvl>
    <w:lvl w:ilvl="6" w:tplc="200A0001" w:tentative="1">
      <w:start w:val="1"/>
      <w:numFmt w:val="bullet"/>
      <w:lvlText w:val=""/>
      <w:lvlJc w:val="left"/>
      <w:pPr>
        <w:ind w:left="5478" w:hanging="360"/>
      </w:pPr>
      <w:rPr>
        <w:rFonts w:ascii="Symbol" w:hAnsi="Symbol" w:hint="default"/>
      </w:rPr>
    </w:lvl>
    <w:lvl w:ilvl="7" w:tplc="200A0003" w:tentative="1">
      <w:start w:val="1"/>
      <w:numFmt w:val="bullet"/>
      <w:lvlText w:val="o"/>
      <w:lvlJc w:val="left"/>
      <w:pPr>
        <w:ind w:left="6198" w:hanging="360"/>
      </w:pPr>
      <w:rPr>
        <w:rFonts w:ascii="Courier New" w:hAnsi="Courier New" w:cs="Courier New" w:hint="default"/>
      </w:rPr>
    </w:lvl>
    <w:lvl w:ilvl="8" w:tplc="200A0005" w:tentative="1">
      <w:start w:val="1"/>
      <w:numFmt w:val="bullet"/>
      <w:lvlText w:val=""/>
      <w:lvlJc w:val="left"/>
      <w:pPr>
        <w:ind w:left="6918" w:hanging="360"/>
      </w:pPr>
      <w:rPr>
        <w:rFonts w:ascii="Wingdings" w:hAnsi="Wingdings" w:hint="default"/>
      </w:rPr>
    </w:lvl>
  </w:abstractNum>
  <w:abstractNum w:abstractNumId="17">
    <w:nsid w:val="4CCB4CC6"/>
    <w:multiLevelType w:val="hybridMultilevel"/>
    <w:tmpl w:val="D598BE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E555A76"/>
    <w:multiLevelType w:val="hybridMultilevel"/>
    <w:tmpl w:val="CF66174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1D2217C"/>
    <w:multiLevelType w:val="hybridMultilevel"/>
    <w:tmpl w:val="885494E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83D62D5"/>
    <w:multiLevelType w:val="hybridMultilevel"/>
    <w:tmpl w:val="7AF2048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1">
    <w:nsid w:val="5B326552"/>
    <w:multiLevelType w:val="hybridMultilevel"/>
    <w:tmpl w:val="85EAE20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2">
    <w:nsid w:val="669B17D6"/>
    <w:multiLevelType w:val="hybridMultilevel"/>
    <w:tmpl w:val="2B2C9AD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3">
    <w:nsid w:val="69676E98"/>
    <w:multiLevelType w:val="hybridMultilevel"/>
    <w:tmpl w:val="F52E8DB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70D73B57"/>
    <w:multiLevelType w:val="hybridMultilevel"/>
    <w:tmpl w:val="8354C78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73A02369"/>
    <w:multiLevelType w:val="hybridMultilevel"/>
    <w:tmpl w:val="74B4838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6">
    <w:nsid w:val="77961453"/>
    <w:multiLevelType w:val="hybridMultilevel"/>
    <w:tmpl w:val="BC3867AA"/>
    <w:lvl w:ilvl="0" w:tplc="13CE214C">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7">
    <w:nsid w:val="7B623907"/>
    <w:multiLevelType w:val="hybridMultilevel"/>
    <w:tmpl w:val="F9049B2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5"/>
  </w:num>
  <w:num w:numId="4">
    <w:abstractNumId w:val="19"/>
  </w:num>
  <w:num w:numId="5">
    <w:abstractNumId w:val="23"/>
  </w:num>
  <w:num w:numId="6">
    <w:abstractNumId w:val="27"/>
  </w:num>
  <w:num w:numId="7">
    <w:abstractNumId w:val="8"/>
  </w:num>
  <w:num w:numId="8">
    <w:abstractNumId w:val="0"/>
  </w:num>
  <w:num w:numId="9">
    <w:abstractNumId w:val="3"/>
  </w:num>
  <w:num w:numId="10">
    <w:abstractNumId w:val="15"/>
  </w:num>
  <w:num w:numId="11">
    <w:abstractNumId w:val="22"/>
  </w:num>
  <w:num w:numId="12">
    <w:abstractNumId w:val="25"/>
  </w:num>
  <w:num w:numId="13">
    <w:abstractNumId w:val="2"/>
  </w:num>
  <w:num w:numId="14">
    <w:abstractNumId w:val="17"/>
  </w:num>
  <w:num w:numId="15">
    <w:abstractNumId w:val="18"/>
  </w:num>
  <w:num w:numId="16">
    <w:abstractNumId w:val="7"/>
  </w:num>
  <w:num w:numId="17">
    <w:abstractNumId w:val="6"/>
  </w:num>
  <w:num w:numId="18">
    <w:abstractNumId w:val="11"/>
  </w:num>
  <w:num w:numId="19">
    <w:abstractNumId w:val="12"/>
  </w:num>
  <w:num w:numId="20">
    <w:abstractNumId w:val="16"/>
  </w:num>
  <w:num w:numId="21">
    <w:abstractNumId w:val="21"/>
  </w:num>
  <w:num w:numId="22">
    <w:abstractNumId w:val="14"/>
  </w:num>
  <w:num w:numId="23">
    <w:abstractNumId w:val="13"/>
  </w:num>
  <w:num w:numId="24">
    <w:abstractNumId w:val="9"/>
  </w:num>
  <w:num w:numId="25">
    <w:abstractNumId w:val="10"/>
  </w:num>
  <w:num w:numId="26">
    <w:abstractNumId w:val="4"/>
  </w:num>
  <w:num w:numId="27">
    <w:abstractNumId w:val="26"/>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97"/>
    <w:rsid w:val="00001993"/>
    <w:rsid w:val="00003A9E"/>
    <w:rsid w:val="00010319"/>
    <w:rsid w:val="00013FE3"/>
    <w:rsid w:val="000154EF"/>
    <w:rsid w:val="000167F7"/>
    <w:rsid w:val="00020591"/>
    <w:rsid w:val="00026EFE"/>
    <w:rsid w:val="000305CD"/>
    <w:rsid w:val="00031FCF"/>
    <w:rsid w:val="00034D96"/>
    <w:rsid w:val="0003552A"/>
    <w:rsid w:val="00036A70"/>
    <w:rsid w:val="000430E9"/>
    <w:rsid w:val="000573FD"/>
    <w:rsid w:val="00064C1D"/>
    <w:rsid w:val="00064CEF"/>
    <w:rsid w:val="0007141A"/>
    <w:rsid w:val="0007581F"/>
    <w:rsid w:val="00083FC0"/>
    <w:rsid w:val="00085212"/>
    <w:rsid w:val="000962B4"/>
    <w:rsid w:val="00096463"/>
    <w:rsid w:val="000A17EC"/>
    <w:rsid w:val="000A7BFA"/>
    <w:rsid w:val="000C7145"/>
    <w:rsid w:val="000C7700"/>
    <w:rsid w:val="000D5FE5"/>
    <w:rsid w:val="000D7CF6"/>
    <w:rsid w:val="000E19B5"/>
    <w:rsid w:val="000E2F67"/>
    <w:rsid w:val="000E37F4"/>
    <w:rsid w:val="000E398D"/>
    <w:rsid w:val="000E4FB0"/>
    <w:rsid w:val="000F5BAE"/>
    <w:rsid w:val="000F6D4E"/>
    <w:rsid w:val="001075DB"/>
    <w:rsid w:val="00110471"/>
    <w:rsid w:val="00111514"/>
    <w:rsid w:val="00112C95"/>
    <w:rsid w:val="00114D7F"/>
    <w:rsid w:val="00115439"/>
    <w:rsid w:val="001163EB"/>
    <w:rsid w:val="00122803"/>
    <w:rsid w:val="00124FDF"/>
    <w:rsid w:val="00141109"/>
    <w:rsid w:val="00141E14"/>
    <w:rsid w:val="00147878"/>
    <w:rsid w:val="0015319B"/>
    <w:rsid w:val="00161057"/>
    <w:rsid w:val="00170124"/>
    <w:rsid w:val="0017106D"/>
    <w:rsid w:val="00173ECF"/>
    <w:rsid w:val="001750DD"/>
    <w:rsid w:val="001775F9"/>
    <w:rsid w:val="00181652"/>
    <w:rsid w:val="001912E7"/>
    <w:rsid w:val="001A1CF9"/>
    <w:rsid w:val="001A23C9"/>
    <w:rsid w:val="001A2FAD"/>
    <w:rsid w:val="001A5BAA"/>
    <w:rsid w:val="001A5BD5"/>
    <w:rsid w:val="001A5C92"/>
    <w:rsid w:val="001A6E17"/>
    <w:rsid w:val="001B7436"/>
    <w:rsid w:val="001B79D5"/>
    <w:rsid w:val="001B7F78"/>
    <w:rsid w:val="001C3BB8"/>
    <w:rsid w:val="001C4223"/>
    <w:rsid w:val="001C4AAC"/>
    <w:rsid w:val="001C5BCB"/>
    <w:rsid w:val="001D5444"/>
    <w:rsid w:val="001D5DBE"/>
    <w:rsid w:val="001E1B13"/>
    <w:rsid w:val="001E4F93"/>
    <w:rsid w:val="001F000D"/>
    <w:rsid w:val="001F15A1"/>
    <w:rsid w:val="00212762"/>
    <w:rsid w:val="00214B02"/>
    <w:rsid w:val="00222CD9"/>
    <w:rsid w:val="00231A6A"/>
    <w:rsid w:val="002335CB"/>
    <w:rsid w:val="00240666"/>
    <w:rsid w:val="00240ACC"/>
    <w:rsid w:val="00240F51"/>
    <w:rsid w:val="002416A8"/>
    <w:rsid w:val="002426E9"/>
    <w:rsid w:val="00243AAB"/>
    <w:rsid w:val="0024551E"/>
    <w:rsid w:val="00250C32"/>
    <w:rsid w:val="00253AE4"/>
    <w:rsid w:val="0025401A"/>
    <w:rsid w:val="00260BE5"/>
    <w:rsid w:val="002654CF"/>
    <w:rsid w:val="002675D8"/>
    <w:rsid w:val="00272158"/>
    <w:rsid w:val="002747BA"/>
    <w:rsid w:val="00293EA2"/>
    <w:rsid w:val="0029602E"/>
    <w:rsid w:val="00296F88"/>
    <w:rsid w:val="002A06EF"/>
    <w:rsid w:val="002A23A1"/>
    <w:rsid w:val="002A346F"/>
    <w:rsid w:val="002A4AF2"/>
    <w:rsid w:val="002A5A50"/>
    <w:rsid w:val="002A7A57"/>
    <w:rsid w:val="002B1ACC"/>
    <w:rsid w:val="002C6CE9"/>
    <w:rsid w:val="002E5D35"/>
    <w:rsid w:val="002E6D0F"/>
    <w:rsid w:val="00301A18"/>
    <w:rsid w:val="0030406E"/>
    <w:rsid w:val="00324024"/>
    <w:rsid w:val="003244BD"/>
    <w:rsid w:val="00324E5A"/>
    <w:rsid w:val="003252F6"/>
    <w:rsid w:val="003254B9"/>
    <w:rsid w:val="003259AB"/>
    <w:rsid w:val="0033655C"/>
    <w:rsid w:val="00345DA6"/>
    <w:rsid w:val="0034782D"/>
    <w:rsid w:val="00347AED"/>
    <w:rsid w:val="003511BE"/>
    <w:rsid w:val="003547D1"/>
    <w:rsid w:val="00356B5C"/>
    <w:rsid w:val="0035715E"/>
    <w:rsid w:val="00360580"/>
    <w:rsid w:val="00365805"/>
    <w:rsid w:val="00367256"/>
    <w:rsid w:val="003707DE"/>
    <w:rsid w:val="00370AEB"/>
    <w:rsid w:val="00371BDC"/>
    <w:rsid w:val="00372DC8"/>
    <w:rsid w:val="003733ED"/>
    <w:rsid w:val="003770DE"/>
    <w:rsid w:val="00380BCC"/>
    <w:rsid w:val="003A4F64"/>
    <w:rsid w:val="003A6292"/>
    <w:rsid w:val="003A62E0"/>
    <w:rsid w:val="003B5B5A"/>
    <w:rsid w:val="003B72DC"/>
    <w:rsid w:val="003C31C5"/>
    <w:rsid w:val="003C4B43"/>
    <w:rsid w:val="003C57B2"/>
    <w:rsid w:val="003C7776"/>
    <w:rsid w:val="003D248A"/>
    <w:rsid w:val="003D3019"/>
    <w:rsid w:val="003E05DD"/>
    <w:rsid w:val="003E31AC"/>
    <w:rsid w:val="003E524F"/>
    <w:rsid w:val="003F3086"/>
    <w:rsid w:val="003F72BC"/>
    <w:rsid w:val="00401D31"/>
    <w:rsid w:val="00401D42"/>
    <w:rsid w:val="00404910"/>
    <w:rsid w:val="00413072"/>
    <w:rsid w:val="00414BB1"/>
    <w:rsid w:val="00416943"/>
    <w:rsid w:val="00417E07"/>
    <w:rsid w:val="00422120"/>
    <w:rsid w:val="00423820"/>
    <w:rsid w:val="00427689"/>
    <w:rsid w:val="004468DE"/>
    <w:rsid w:val="00447EDD"/>
    <w:rsid w:val="00450950"/>
    <w:rsid w:val="0046042A"/>
    <w:rsid w:val="0046331B"/>
    <w:rsid w:val="0046374A"/>
    <w:rsid w:val="00470BF4"/>
    <w:rsid w:val="0047691E"/>
    <w:rsid w:val="00476E1F"/>
    <w:rsid w:val="0047790E"/>
    <w:rsid w:val="00477925"/>
    <w:rsid w:val="00481B3F"/>
    <w:rsid w:val="00481CA2"/>
    <w:rsid w:val="00483D38"/>
    <w:rsid w:val="00485793"/>
    <w:rsid w:val="00485A13"/>
    <w:rsid w:val="004929B5"/>
    <w:rsid w:val="004A4ED5"/>
    <w:rsid w:val="004A76B5"/>
    <w:rsid w:val="004B1304"/>
    <w:rsid w:val="004B16CD"/>
    <w:rsid w:val="004B25B5"/>
    <w:rsid w:val="004B38E5"/>
    <w:rsid w:val="004C193C"/>
    <w:rsid w:val="004C71A5"/>
    <w:rsid w:val="004C79F8"/>
    <w:rsid w:val="004D1306"/>
    <w:rsid w:val="004D2491"/>
    <w:rsid w:val="004D276F"/>
    <w:rsid w:val="004E5833"/>
    <w:rsid w:val="004F27F9"/>
    <w:rsid w:val="004F4817"/>
    <w:rsid w:val="004F5ED4"/>
    <w:rsid w:val="004F6647"/>
    <w:rsid w:val="004F7B3D"/>
    <w:rsid w:val="00500C64"/>
    <w:rsid w:val="00504339"/>
    <w:rsid w:val="00510E97"/>
    <w:rsid w:val="005126F1"/>
    <w:rsid w:val="005156F4"/>
    <w:rsid w:val="00520599"/>
    <w:rsid w:val="00520FE8"/>
    <w:rsid w:val="005246B6"/>
    <w:rsid w:val="00531508"/>
    <w:rsid w:val="00532844"/>
    <w:rsid w:val="00534A0A"/>
    <w:rsid w:val="005406D4"/>
    <w:rsid w:val="005407DD"/>
    <w:rsid w:val="00540A55"/>
    <w:rsid w:val="00544AEE"/>
    <w:rsid w:val="0054576C"/>
    <w:rsid w:val="005564C6"/>
    <w:rsid w:val="005646F9"/>
    <w:rsid w:val="00571C0B"/>
    <w:rsid w:val="0057204D"/>
    <w:rsid w:val="0058050C"/>
    <w:rsid w:val="00580C4F"/>
    <w:rsid w:val="005873B9"/>
    <w:rsid w:val="00591BCF"/>
    <w:rsid w:val="005932E4"/>
    <w:rsid w:val="005A0868"/>
    <w:rsid w:val="005A7D09"/>
    <w:rsid w:val="005B2B67"/>
    <w:rsid w:val="005B4300"/>
    <w:rsid w:val="005B561D"/>
    <w:rsid w:val="005B61A3"/>
    <w:rsid w:val="005C06E9"/>
    <w:rsid w:val="005C08EB"/>
    <w:rsid w:val="005C2A2F"/>
    <w:rsid w:val="005D028A"/>
    <w:rsid w:val="005D25E4"/>
    <w:rsid w:val="005D4CEF"/>
    <w:rsid w:val="005D65DB"/>
    <w:rsid w:val="005D74C1"/>
    <w:rsid w:val="005E3D23"/>
    <w:rsid w:val="005E6019"/>
    <w:rsid w:val="005F1CD6"/>
    <w:rsid w:val="005F35A8"/>
    <w:rsid w:val="005F5F64"/>
    <w:rsid w:val="005F7605"/>
    <w:rsid w:val="0060021B"/>
    <w:rsid w:val="00601B15"/>
    <w:rsid w:val="0060233E"/>
    <w:rsid w:val="00610510"/>
    <w:rsid w:val="006105B3"/>
    <w:rsid w:val="00611FB8"/>
    <w:rsid w:val="006124E4"/>
    <w:rsid w:val="006124E9"/>
    <w:rsid w:val="00613CD9"/>
    <w:rsid w:val="00615B5B"/>
    <w:rsid w:val="006217C7"/>
    <w:rsid w:val="00624A36"/>
    <w:rsid w:val="00626344"/>
    <w:rsid w:val="006269A5"/>
    <w:rsid w:val="006301AD"/>
    <w:rsid w:val="006301B9"/>
    <w:rsid w:val="006327CA"/>
    <w:rsid w:val="00633F33"/>
    <w:rsid w:val="0063516A"/>
    <w:rsid w:val="00636D0C"/>
    <w:rsid w:val="006419FA"/>
    <w:rsid w:val="00643D96"/>
    <w:rsid w:val="006466C2"/>
    <w:rsid w:val="00651FD6"/>
    <w:rsid w:val="006553D1"/>
    <w:rsid w:val="0066003D"/>
    <w:rsid w:val="00664438"/>
    <w:rsid w:val="00667597"/>
    <w:rsid w:val="00670F29"/>
    <w:rsid w:val="0067338D"/>
    <w:rsid w:val="0068450B"/>
    <w:rsid w:val="00684DB1"/>
    <w:rsid w:val="00693080"/>
    <w:rsid w:val="00694FF6"/>
    <w:rsid w:val="006951C4"/>
    <w:rsid w:val="006A3249"/>
    <w:rsid w:val="006A6EE6"/>
    <w:rsid w:val="006B1248"/>
    <w:rsid w:val="006B57C7"/>
    <w:rsid w:val="006C0C57"/>
    <w:rsid w:val="006C5F04"/>
    <w:rsid w:val="006D350C"/>
    <w:rsid w:val="006E3EF9"/>
    <w:rsid w:val="006E3F19"/>
    <w:rsid w:val="006E5094"/>
    <w:rsid w:val="006E6D3C"/>
    <w:rsid w:val="006F0611"/>
    <w:rsid w:val="006F6697"/>
    <w:rsid w:val="0070072E"/>
    <w:rsid w:val="00705DBC"/>
    <w:rsid w:val="0071025C"/>
    <w:rsid w:val="00711246"/>
    <w:rsid w:val="00715E7B"/>
    <w:rsid w:val="00726C30"/>
    <w:rsid w:val="00727693"/>
    <w:rsid w:val="00730EA7"/>
    <w:rsid w:val="007404CC"/>
    <w:rsid w:val="007410B4"/>
    <w:rsid w:val="0074268E"/>
    <w:rsid w:val="00743144"/>
    <w:rsid w:val="007436C4"/>
    <w:rsid w:val="00744DDA"/>
    <w:rsid w:val="00752E50"/>
    <w:rsid w:val="00753F02"/>
    <w:rsid w:val="007562D0"/>
    <w:rsid w:val="00761FEE"/>
    <w:rsid w:val="00765F37"/>
    <w:rsid w:val="0077027D"/>
    <w:rsid w:val="00781149"/>
    <w:rsid w:val="00782701"/>
    <w:rsid w:val="007834BF"/>
    <w:rsid w:val="00791D43"/>
    <w:rsid w:val="00793F57"/>
    <w:rsid w:val="007969C2"/>
    <w:rsid w:val="00797830"/>
    <w:rsid w:val="007A0363"/>
    <w:rsid w:val="007A77D9"/>
    <w:rsid w:val="007B1228"/>
    <w:rsid w:val="007B484F"/>
    <w:rsid w:val="007B5C97"/>
    <w:rsid w:val="007D15B5"/>
    <w:rsid w:val="007E433F"/>
    <w:rsid w:val="007E6B04"/>
    <w:rsid w:val="007F24EC"/>
    <w:rsid w:val="007F5708"/>
    <w:rsid w:val="007F7F17"/>
    <w:rsid w:val="00802914"/>
    <w:rsid w:val="00803E14"/>
    <w:rsid w:val="00804BCB"/>
    <w:rsid w:val="008066DF"/>
    <w:rsid w:val="0080742D"/>
    <w:rsid w:val="00821BE1"/>
    <w:rsid w:val="00823A88"/>
    <w:rsid w:val="00824338"/>
    <w:rsid w:val="00825B05"/>
    <w:rsid w:val="00832526"/>
    <w:rsid w:val="00833755"/>
    <w:rsid w:val="00840731"/>
    <w:rsid w:val="00842430"/>
    <w:rsid w:val="00843902"/>
    <w:rsid w:val="00847485"/>
    <w:rsid w:val="00850BF0"/>
    <w:rsid w:val="008528E9"/>
    <w:rsid w:val="00862644"/>
    <w:rsid w:val="00870D1A"/>
    <w:rsid w:val="00880E45"/>
    <w:rsid w:val="00891958"/>
    <w:rsid w:val="008938D3"/>
    <w:rsid w:val="00897D3A"/>
    <w:rsid w:val="008A4E1E"/>
    <w:rsid w:val="008A5A00"/>
    <w:rsid w:val="008A6475"/>
    <w:rsid w:val="008A7B73"/>
    <w:rsid w:val="008B3779"/>
    <w:rsid w:val="008B6741"/>
    <w:rsid w:val="008C4C65"/>
    <w:rsid w:val="008D16CE"/>
    <w:rsid w:val="008E00E2"/>
    <w:rsid w:val="008E1B1A"/>
    <w:rsid w:val="008E3343"/>
    <w:rsid w:val="008E46FE"/>
    <w:rsid w:val="008E4EA8"/>
    <w:rsid w:val="008E5738"/>
    <w:rsid w:val="008E72AF"/>
    <w:rsid w:val="008F0ED4"/>
    <w:rsid w:val="008F1F54"/>
    <w:rsid w:val="008F5326"/>
    <w:rsid w:val="008F62BC"/>
    <w:rsid w:val="009059D1"/>
    <w:rsid w:val="009073C9"/>
    <w:rsid w:val="009103E8"/>
    <w:rsid w:val="0091783E"/>
    <w:rsid w:val="00921F27"/>
    <w:rsid w:val="00924008"/>
    <w:rsid w:val="00927879"/>
    <w:rsid w:val="009347AB"/>
    <w:rsid w:val="00934C5B"/>
    <w:rsid w:val="00942FFE"/>
    <w:rsid w:val="009436BB"/>
    <w:rsid w:val="0095031B"/>
    <w:rsid w:val="0095438A"/>
    <w:rsid w:val="009577B6"/>
    <w:rsid w:val="00957C3C"/>
    <w:rsid w:val="009617CA"/>
    <w:rsid w:val="00963EA0"/>
    <w:rsid w:val="00971522"/>
    <w:rsid w:val="00981120"/>
    <w:rsid w:val="009904EA"/>
    <w:rsid w:val="00994744"/>
    <w:rsid w:val="00995D3D"/>
    <w:rsid w:val="009A1881"/>
    <w:rsid w:val="009A46F9"/>
    <w:rsid w:val="009A66AE"/>
    <w:rsid w:val="009C272D"/>
    <w:rsid w:val="009C2B79"/>
    <w:rsid w:val="009D55B0"/>
    <w:rsid w:val="009E443B"/>
    <w:rsid w:val="009F2D88"/>
    <w:rsid w:val="009F2DED"/>
    <w:rsid w:val="009F4BD5"/>
    <w:rsid w:val="009F70B0"/>
    <w:rsid w:val="00A0119A"/>
    <w:rsid w:val="00A03F37"/>
    <w:rsid w:val="00A0450D"/>
    <w:rsid w:val="00A06E21"/>
    <w:rsid w:val="00A10AC6"/>
    <w:rsid w:val="00A11942"/>
    <w:rsid w:val="00A13E79"/>
    <w:rsid w:val="00A143C0"/>
    <w:rsid w:val="00A145CC"/>
    <w:rsid w:val="00A15A11"/>
    <w:rsid w:val="00A161E9"/>
    <w:rsid w:val="00A170F1"/>
    <w:rsid w:val="00A17286"/>
    <w:rsid w:val="00A20745"/>
    <w:rsid w:val="00A23661"/>
    <w:rsid w:val="00A24CB0"/>
    <w:rsid w:val="00A25833"/>
    <w:rsid w:val="00A26801"/>
    <w:rsid w:val="00A27154"/>
    <w:rsid w:val="00A328FF"/>
    <w:rsid w:val="00A34328"/>
    <w:rsid w:val="00A37CE5"/>
    <w:rsid w:val="00A442AC"/>
    <w:rsid w:val="00A44389"/>
    <w:rsid w:val="00A47550"/>
    <w:rsid w:val="00A47E9B"/>
    <w:rsid w:val="00A53D7C"/>
    <w:rsid w:val="00A55B3F"/>
    <w:rsid w:val="00A71412"/>
    <w:rsid w:val="00A74B59"/>
    <w:rsid w:val="00A770F2"/>
    <w:rsid w:val="00A85E26"/>
    <w:rsid w:val="00A86E12"/>
    <w:rsid w:val="00A86E53"/>
    <w:rsid w:val="00A9365C"/>
    <w:rsid w:val="00A96528"/>
    <w:rsid w:val="00AA00E5"/>
    <w:rsid w:val="00AA1E38"/>
    <w:rsid w:val="00AA6BBE"/>
    <w:rsid w:val="00AC5140"/>
    <w:rsid w:val="00AD02C7"/>
    <w:rsid w:val="00AD6025"/>
    <w:rsid w:val="00AD73E4"/>
    <w:rsid w:val="00AD7B14"/>
    <w:rsid w:val="00AE5AE6"/>
    <w:rsid w:val="00AF3A98"/>
    <w:rsid w:val="00AF4666"/>
    <w:rsid w:val="00AF7107"/>
    <w:rsid w:val="00B02E4D"/>
    <w:rsid w:val="00B12E6F"/>
    <w:rsid w:val="00B13937"/>
    <w:rsid w:val="00B1538F"/>
    <w:rsid w:val="00B23BF4"/>
    <w:rsid w:val="00B26D16"/>
    <w:rsid w:val="00B2714F"/>
    <w:rsid w:val="00B2776D"/>
    <w:rsid w:val="00B309A4"/>
    <w:rsid w:val="00B35458"/>
    <w:rsid w:val="00B40E64"/>
    <w:rsid w:val="00B41392"/>
    <w:rsid w:val="00B4755B"/>
    <w:rsid w:val="00B5335C"/>
    <w:rsid w:val="00B54392"/>
    <w:rsid w:val="00B545C1"/>
    <w:rsid w:val="00B5631B"/>
    <w:rsid w:val="00B60BE3"/>
    <w:rsid w:val="00B6132E"/>
    <w:rsid w:val="00B62A2F"/>
    <w:rsid w:val="00B67FA7"/>
    <w:rsid w:val="00B72AD2"/>
    <w:rsid w:val="00B75FB9"/>
    <w:rsid w:val="00B83A5C"/>
    <w:rsid w:val="00B948EA"/>
    <w:rsid w:val="00BB2EE0"/>
    <w:rsid w:val="00BB6807"/>
    <w:rsid w:val="00BB78BB"/>
    <w:rsid w:val="00BC380D"/>
    <w:rsid w:val="00BC66C1"/>
    <w:rsid w:val="00BC6F62"/>
    <w:rsid w:val="00BD55B9"/>
    <w:rsid w:val="00BE09C2"/>
    <w:rsid w:val="00BE196A"/>
    <w:rsid w:val="00BE2CFD"/>
    <w:rsid w:val="00BE3A91"/>
    <w:rsid w:val="00BF15DB"/>
    <w:rsid w:val="00C0022B"/>
    <w:rsid w:val="00C006B1"/>
    <w:rsid w:val="00C02749"/>
    <w:rsid w:val="00C03742"/>
    <w:rsid w:val="00C07060"/>
    <w:rsid w:val="00C13CAE"/>
    <w:rsid w:val="00C1513B"/>
    <w:rsid w:val="00C158FE"/>
    <w:rsid w:val="00C22A88"/>
    <w:rsid w:val="00C2524B"/>
    <w:rsid w:val="00C25388"/>
    <w:rsid w:val="00C30F85"/>
    <w:rsid w:val="00C37AE1"/>
    <w:rsid w:val="00C40CC0"/>
    <w:rsid w:val="00C40E3F"/>
    <w:rsid w:val="00C447AE"/>
    <w:rsid w:val="00C46B31"/>
    <w:rsid w:val="00C50330"/>
    <w:rsid w:val="00C51C5B"/>
    <w:rsid w:val="00C5487A"/>
    <w:rsid w:val="00C55845"/>
    <w:rsid w:val="00C607B8"/>
    <w:rsid w:val="00C638EB"/>
    <w:rsid w:val="00C665A9"/>
    <w:rsid w:val="00C70628"/>
    <w:rsid w:val="00C800A9"/>
    <w:rsid w:val="00C80934"/>
    <w:rsid w:val="00C80A15"/>
    <w:rsid w:val="00C81417"/>
    <w:rsid w:val="00C8351D"/>
    <w:rsid w:val="00C84B20"/>
    <w:rsid w:val="00C84D85"/>
    <w:rsid w:val="00C90941"/>
    <w:rsid w:val="00C92AE9"/>
    <w:rsid w:val="00C953D6"/>
    <w:rsid w:val="00CA4BC5"/>
    <w:rsid w:val="00CB176D"/>
    <w:rsid w:val="00CB2A5B"/>
    <w:rsid w:val="00CB555C"/>
    <w:rsid w:val="00CB705E"/>
    <w:rsid w:val="00CC043C"/>
    <w:rsid w:val="00CD087A"/>
    <w:rsid w:val="00CD36EC"/>
    <w:rsid w:val="00CD6ADA"/>
    <w:rsid w:val="00CE0466"/>
    <w:rsid w:val="00CE1419"/>
    <w:rsid w:val="00CE23FB"/>
    <w:rsid w:val="00CE69FD"/>
    <w:rsid w:val="00CF3BBB"/>
    <w:rsid w:val="00CF6153"/>
    <w:rsid w:val="00D01982"/>
    <w:rsid w:val="00D01B28"/>
    <w:rsid w:val="00D0422B"/>
    <w:rsid w:val="00D13F31"/>
    <w:rsid w:val="00D1578F"/>
    <w:rsid w:val="00D210A8"/>
    <w:rsid w:val="00D2129D"/>
    <w:rsid w:val="00D218C7"/>
    <w:rsid w:val="00D26E43"/>
    <w:rsid w:val="00D32B34"/>
    <w:rsid w:val="00D3357B"/>
    <w:rsid w:val="00D35567"/>
    <w:rsid w:val="00D35DCF"/>
    <w:rsid w:val="00D368B2"/>
    <w:rsid w:val="00D439E6"/>
    <w:rsid w:val="00D43CDF"/>
    <w:rsid w:val="00D44D25"/>
    <w:rsid w:val="00D45B4A"/>
    <w:rsid w:val="00D53FCD"/>
    <w:rsid w:val="00D62DBC"/>
    <w:rsid w:val="00D636F8"/>
    <w:rsid w:val="00D63BE2"/>
    <w:rsid w:val="00D73170"/>
    <w:rsid w:val="00D776D3"/>
    <w:rsid w:val="00DA0F8C"/>
    <w:rsid w:val="00DB0672"/>
    <w:rsid w:val="00DB25DC"/>
    <w:rsid w:val="00DC3BAA"/>
    <w:rsid w:val="00DC4260"/>
    <w:rsid w:val="00DD29E3"/>
    <w:rsid w:val="00DD487A"/>
    <w:rsid w:val="00DD6811"/>
    <w:rsid w:val="00DD7A81"/>
    <w:rsid w:val="00DE365E"/>
    <w:rsid w:val="00DE760E"/>
    <w:rsid w:val="00DF495A"/>
    <w:rsid w:val="00E0708F"/>
    <w:rsid w:val="00E078A2"/>
    <w:rsid w:val="00E13944"/>
    <w:rsid w:val="00E13E15"/>
    <w:rsid w:val="00E14929"/>
    <w:rsid w:val="00E15BBD"/>
    <w:rsid w:val="00E21BAE"/>
    <w:rsid w:val="00E21EE5"/>
    <w:rsid w:val="00E27AFA"/>
    <w:rsid w:val="00E42FF9"/>
    <w:rsid w:val="00E45BCD"/>
    <w:rsid w:val="00E50C73"/>
    <w:rsid w:val="00E52506"/>
    <w:rsid w:val="00E7425A"/>
    <w:rsid w:val="00E8526E"/>
    <w:rsid w:val="00E92F27"/>
    <w:rsid w:val="00E977B6"/>
    <w:rsid w:val="00E97D2D"/>
    <w:rsid w:val="00EA0A7A"/>
    <w:rsid w:val="00EA1BE5"/>
    <w:rsid w:val="00EA1C43"/>
    <w:rsid w:val="00EA30E1"/>
    <w:rsid w:val="00EA50A7"/>
    <w:rsid w:val="00EA5A05"/>
    <w:rsid w:val="00EA7C57"/>
    <w:rsid w:val="00EB2796"/>
    <w:rsid w:val="00EB2E10"/>
    <w:rsid w:val="00EB3875"/>
    <w:rsid w:val="00ED1E3E"/>
    <w:rsid w:val="00ED20D3"/>
    <w:rsid w:val="00ED28D1"/>
    <w:rsid w:val="00ED596D"/>
    <w:rsid w:val="00ED60B8"/>
    <w:rsid w:val="00EE4D04"/>
    <w:rsid w:val="00EE674B"/>
    <w:rsid w:val="00F00A7A"/>
    <w:rsid w:val="00F05AD6"/>
    <w:rsid w:val="00F05FCD"/>
    <w:rsid w:val="00F117BB"/>
    <w:rsid w:val="00F16EC0"/>
    <w:rsid w:val="00F25E38"/>
    <w:rsid w:val="00F25FEE"/>
    <w:rsid w:val="00F30B73"/>
    <w:rsid w:val="00F3450E"/>
    <w:rsid w:val="00F361EB"/>
    <w:rsid w:val="00F36DC9"/>
    <w:rsid w:val="00F42BAF"/>
    <w:rsid w:val="00F53417"/>
    <w:rsid w:val="00F556D0"/>
    <w:rsid w:val="00F71BD3"/>
    <w:rsid w:val="00F81904"/>
    <w:rsid w:val="00F8271D"/>
    <w:rsid w:val="00F905A3"/>
    <w:rsid w:val="00F94642"/>
    <w:rsid w:val="00F9727E"/>
    <w:rsid w:val="00FA01A1"/>
    <w:rsid w:val="00FA2913"/>
    <w:rsid w:val="00FA4BDA"/>
    <w:rsid w:val="00FA5D5C"/>
    <w:rsid w:val="00FA64DA"/>
    <w:rsid w:val="00FB272F"/>
    <w:rsid w:val="00FB52EF"/>
    <w:rsid w:val="00FC3046"/>
    <w:rsid w:val="00FC6E8F"/>
    <w:rsid w:val="00FD404E"/>
    <w:rsid w:val="00FE38D0"/>
    <w:rsid w:val="00FE54D7"/>
    <w:rsid w:val="00FF103F"/>
    <w:rsid w:val="00FF502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fr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098EA-2779-40FB-929A-0A96E268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4913</TotalTime>
  <Pages>1</Pages>
  <Words>12053</Words>
  <Characters>66292</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78189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352</cp:revision>
  <cp:lastPrinted>2014-06-09T16:02:00Z</cp:lastPrinted>
  <dcterms:created xsi:type="dcterms:W3CDTF">2014-04-16T22:58:00Z</dcterms:created>
  <dcterms:modified xsi:type="dcterms:W3CDTF">2014-06-10T17:33:00Z</dcterms:modified>
</cp:coreProperties>
</file>